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3BEFCECB" w:rsidR="00E7355F"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F1AE367" w14:textId="348F48F1" w:rsidR="00210561" w:rsidRPr="00E42773" w:rsidRDefault="002E45E2" w:rsidP="00E42773">
      <w:pPr>
        <w:jc w:val="center"/>
        <w:rPr>
          <w:rFonts w:cs="Arial"/>
          <w:b/>
          <w:sz w:val="28"/>
          <w:szCs w:val="28"/>
        </w:rPr>
      </w:pPr>
      <w:r w:rsidRPr="002E45E2">
        <w:rPr>
          <w:rFonts w:cs="Arial"/>
          <w:b/>
          <w:sz w:val="28"/>
          <w:szCs w:val="28"/>
        </w:rPr>
        <w:t xml:space="preserve">PD – LBC Rybník s VN1, VC7-R s IP1 a LBK8 v </w:t>
      </w:r>
      <w:proofErr w:type="spellStart"/>
      <w:r w:rsidRPr="002E45E2">
        <w:rPr>
          <w:rFonts w:cs="Arial"/>
          <w:b/>
          <w:sz w:val="28"/>
          <w:szCs w:val="28"/>
        </w:rPr>
        <w:t>k.ú</w:t>
      </w:r>
      <w:proofErr w:type="spellEnd"/>
      <w:r w:rsidRPr="002E45E2">
        <w:rPr>
          <w:rFonts w:cs="Arial"/>
          <w:b/>
          <w:sz w:val="28"/>
          <w:szCs w:val="28"/>
        </w:rPr>
        <w:t>. Tvarožná Lhota</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170DCA">
      <w:pPr>
        <w:spacing w:after="0"/>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170DCA">
      <w:pPr>
        <w:spacing w:after="0"/>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170DCA">
      <w:pPr>
        <w:spacing w:after="0"/>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38846A2F" w14:textId="77777777" w:rsidR="008C5B31" w:rsidRPr="00C85518" w:rsidRDefault="008C5B31" w:rsidP="008C5B31">
      <w:pPr>
        <w:overflowPunct w:val="0"/>
        <w:autoSpaceDE w:val="0"/>
        <w:autoSpaceDN w:val="0"/>
        <w:adjustRightInd w:val="0"/>
        <w:spacing w:after="0" w:line="240" w:lineRule="auto"/>
        <w:jc w:val="both"/>
        <w:textAlignment w:val="baseline"/>
        <w:rPr>
          <w:rFonts w:cs="Arial"/>
          <w:b/>
          <w:szCs w:val="22"/>
        </w:rPr>
      </w:pPr>
      <w:r w:rsidRPr="00C85518">
        <w:rPr>
          <w:rFonts w:cs="Arial"/>
          <w:b/>
          <w:szCs w:val="22"/>
        </w:rPr>
        <w:t xml:space="preserve">Česká </w:t>
      </w:r>
      <w:proofErr w:type="gramStart"/>
      <w:r w:rsidRPr="00C85518">
        <w:rPr>
          <w:rFonts w:cs="Arial"/>
          <w:b/>
          <w:szCs w:val="22"/>
        </w:rPr>
        <w:t>republika - Státní</w:t>
      </w:r>
      <w:proofErr w:type="gramEnd"/>
      <w:r w:rsidRPr="00C85518">
        <w:rPr>
          <w:rFonts w:cs="Arial"/>
          <w:b/>
          <w:szCs w:val="22"/>
        </w:rPr>
        <w:t xml:space="preserve"> pozemkový úřad</w:t>
      </w:r>
    </w:p>
    <w:p w14:paraId="4AEA4DBD" w14:textId="77777777" w:rsidR="008C5B31" w:rsidRPr="00C85518" w:rsidRDefault="008C5B31" w:rsidP="008C5B31">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19B51C23" w14:textId="77777777" w:rsidR="008C5B31" w:rsidRPr="00C85518" w:rsidRDefault="008C5B31" w:rsidP="008C5B31">
      <w:pPr>
        <w:overflowPunct w:val="0"/>
        <w:autoSpaceDE w:val="0"/>
        <w:autoSpaceDN w:val="0"/>
        <w:adjustRightInd w:val="0"/>
        <w:spacing w:after="0" w:line="240" w:lineRule="auto"/>
        <w:jc w:val="both"/>
        <w:textAlignment w:val="baseline"/>
        <w:rPr>
          <w:rFonts w:cs="Arial"/>
          <w:b/>
          <w:szCs w:val="22"/>
        </w:rPr>
      </w:pPr>
    </w:p>
    <w:p w14:paraId="54052156" w14:textId="77777777" w:rsidR="008C5B31" w:rsidRPr="00C85518" w:rsidRDefault="008C5B31" w:rsidP="008C5B31">
      <w:pPr>
        <w:overflowPunct w:val="0"/>
        <w:autoSpaceDE w:val="0"/>
        <w:autoSpaceDN w:val="0"/>
        <w:adjustRightInd w:val="0"/>
        <w:spacing w:after="0" w:line="240" w:lineRule="auto"/>
        <w:jc w:val="both"/>
        <w:textAlignment w:val="baseline"/>
        <w:rPr>
          <w:rFonts w:cs="Arial"/>
          <w:bCs/>
          <w:snapToGrid w:val="0"/>
          <w:szCs w:val="22"/>
          <w:highlight w:val="yellow"/>
        </w:rPr>
      </w:pPr>
      <w:r w:rsidRPr="00C85518">
        <w:rPr>
          <w:rFonts w:cs="Arial"/>
          <w:b/>
          <w:szCs w:val="22"/>
        </w:rPr>
        <w:t>Krajský pozemkový úřad pro Jihomoravský kraj</w:t>
      </w:r>
    </w:p>
    <w:p w14:paraId="63DCCA0A" w14:textId="77777777" w:rsidR="008C5B31" w:rsidRPr="00C85518" w:rsidRDefault="008C5B31" w:rsidP="008C5B31">
      <w:pPr>
        <w:tabs>
          <w:tab w:val="left" w:pos="4536"/>
        </w:tabs>
        <w:overflowPunct w:val="0"/>
        <w:autoSpaceDE w:val="0"/>
        <w:autoSpaceDN w:val="0"/>
        <w:adjustRightInd w:val="0"/>
        <w:spacing w:after="0" w:line="240" w:lineRule="auto"/>
        <w:jc w:val="both"/>
        <w:textAlignment w:val="baseline"/>
        <w:rPr>
          <w:rFonts w:cs="Arial"/>
          <w:szCs w:val="22"/>
        </w:rPr>
      </w:pPr>
      <w:r w:rsidRPr="00C85518">
        <w:rPr>
          <w:rFonts w:cs="Arial"/>
          <w:bCs/>
          <w:szCs w:val="22"/>
        </w:rPr>
        <w:t>Adresa:</w:t>
      </w:r>
      <w:r w:rsidRPr="00C85518">
        <w:rPr>
          <w:rFonts w:cs="Arial"/>
          <w:b/>
          <w:szCs w:val="22"/>
        </w:rPr>
        <w:t xml:space="preserve"> </w:t>
      </w:r>
      <w:r w:rsidRPr="00C85518">
        <w:rPr>
          <w:rFonts w:cs="Arial"/>
          <w:b/>
          <w:szCs w:val="22"/>
        </w:rPr>
        <w:tab/>
      </w:r>
      <w:r w:rsidRPr="00C85518">
        <w:rPr>
          <w:rFonts w:cs="Arial"/>
          <w:bCs/>
          <w:szCs w:val="22"/>
        </w:rPr>
        <w:t>Hroznová 17, 603 00 Brno</w:t>
      </w:r>
    </w:p>
    <w:p w14:paraId="283FCDC2" w14:textId="77777777" w:rsidR="008C5B31" w:rsidRPr="00C85518" w:rsidRDefault="008C5B31" w:rsidP="008C5B31">
      <w:pPr>
        <w:overflowPunct w:val="0"/>
        <w:autoSpaceDE w:val="0"/>
        <w:autoSpaceDN w:val="0"/>
        <w:adjustRightInd w:val="0"/>
        <w:spacing w:after="0" w:line="240" w:lineRule="auto"/>
        <w:ind w:left="284" w:hanging="284"/>
        <w:jc w:val="both"/>
        <w:textAlignment w:val="baseline"/>
        <w:rPr>
          <w:rFonts w:cs="Arial"/>
          <w:szCs w:val="22"/>
        </w:rPr>
      </w:pPr>
    </w:p>
    <w:p w14:paraId="32C54313" w14:textId="77777777" w:rsidR="008C5B31" w:rsidRPr="00C85518" w:rsidRDefault="008C5B31" w:rsidP="008C5B31">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54AB0133" w14:textId="77777777" w:rsidR="008C5B31" w:rsidRPr="00C85518" w:rsidRDefault="008C5B31" w:rsidP="008C5B31">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3F59DE70" w14:textId="77777777" w:rsidR="008C5B31" w:rsidRPr="00C85518" w:rsidRDefault="008C5B31" w:rsidP="008C5B31">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technických záležitostech oprávněny jednat:</w:t>
      </w:r>
      <w:r>
        <w:rPr>
          <w:rFonts w:eastAsia="Lucida Sans Unicode" w:cs="Arial"/>
          <w:snapToGrid w:val="0"/>
          <w:szCs w:val="22"/>
        </w:rPr>
        <w:t xml:space="preserve"> Mgr. Bc. Milan Večeřa</w:t>
      </w:r>
      <w:r w:rsidRPr="00C85518">
        <w:rPr>
          <w:rFonts w:eastAsia="Lucida Sans Unicode" w:cs="Arial"/>
          <w:snapToGrid w:val="0"/>
          <w:szCs w:val="22"/>
        </w:rPr>
        <w:t xml:space="preserve">, vedoucí Pobočky </w:t>
      </w:r>
      <w:r>
        <w:rPr>
          <w:rFonts w:eastAsia="Lucida Sans Unicode" w:cs="Arial"/>
          <w:snapToGrid w:val="0"/>
          <w:szCs w:val="22"/>
        </w:rPr>
        <w:t>Hodonín</w:t>
      </w:r>
    </w:p>
    <w:p w14:paraId="75B75184" w14:textId="77777777" w:rsidR="008C5B31" w:rsidRDefault="008C5B31" w:rsidP="008C5B31">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napToGrid w:val="0"/>
          <w:szCs w:val="22"/>
        </w:rPr>
        <w:tab/>
      </w:r>
      <w:r w:rsidRPr="00C85518">
        <w:rPr>
          <w:rFonts w:eastAsia="Lucida Sans Unicode" w:cs="Arial"/>
          <w:snapToGrid w:val="0"/>
          <w:szCs w:val="22"/>
        </w:rPr>
        <w:tab/>
      </w:r>
      <w:r>
        <w:rPr>
          <w:rFonts w:eastAsia="Lucida Sans Unicode" w:cs="Arial"/>
          <w:snapToGrid w:val="0"/>
          <w:szCs w:val="22"/>
        </w:rPr>
        <w:t>Bc. Jaroslava Sasínková</w:t>
      </w:r>
      <w:r w:rsidRPr="00C85518">
        <w:rPr>
          <w:rFonts w:eastAsia="Lucida Sans Unicode" w:cs="Arial"/>
          <w:snapToGrid w:val="0"/>
          <w:szCs w:val="22"/>
        </w:rPr>
        <w:t xml:space="preserve">, rada Pobočky </w:t>
      </w:r>
      <w:r>
        <w:rPr>
          <w:rFonts w:eastAsia="Lucida Sans Unicode" w:cs="Arial"/>
          <w:snapToGrid w:val="0"/>
          <w:szCs w:val="22"/>
        </w:rPr>
        <w:t>Hodonín</w:t>
      </w:r>
    </w:p>
    <w:p w14:paraId="14BF2533" w14:textId="77777777" w:rsidR="008C5B31" w:rsidRPr="00C85518" w:rsidRDefault="008C5B31" w:rsidP="008C5B31">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napToGrid w:val="0"/>
          <w:szCs w:val="22"/>
        </w:rPr>
        <w:t>Adresa:</w:t>
      </w:r>
      <w:r>
        <w:rPr>
          <w:rFonts w:eastAsia="Lucida Sans Unicode" w:cs="Arial"/>
          <w:snapToGrid w:val="0"/>
          <w:szCs w:val="22"/>
        </w:rPr>
        <w:tab/>
      </w:r>
      <w:r>
        <w:rPr>
          <w:rFonts w:cs="Arial"/>
        </w:rPr>
        <w:t>Bratislavská 1/6, 695 01 Hodonín</w:t>
      </w:r>
    </w:p>
    <w:p w14:paraId="0402CCE7" w14:textId="77777777" w:rsidR="008C5B31" w:rsidRPr="00C85518" w:rsidRDefault="008C5B31" w:rsidP="008C5B31">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r>
        <w:rPr>
          <w:rFonts w:eastAsia="Lucida Sans Unicode" w:cs="Arial"/>
          <w:szCs w:val="22"/>
        </w:rPr>
        <w:t>727 957 211</w:t>
      </w:r>
    </w:p>
    <w:p w14:paraId="7A7B764F" w14:textId="77777777" w:rsidR="008C5B31" w:rsidRPr="00C85518" w:rsidRDefault="008C5B31" w:rsidP="008C5B31">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5" w:history="1">
        <w:r w:rsidRPr="00D72C7C">
          <w:rPr>
            <w:rStyle w:val="Hypertextovodkaz"/>
            <w:rFonts w:eastAsia="Lucida Sans Unicode" w:cs="Arial"/>
            <w:szCs w:val="22"/>
          </w:rPr>
          <w:t>hodonin.pk@spucr.cz</w:t>
        </w:r>
      </w:hyperlink>
      <w:r w:rsidRPr="00C85518">
        <w:rPr>
          <w:rFonts w:eastAsia="Lucida Sans Unicode" w:cs="Arial"/>
          <w:szCs w:val="22"/>
        </w:rPr>
        <w:t xml:space="preserve"> </w:t>
      </w:r>
    </w:p>
    <w:p w14:paraId="6D769DF9" w14:textId="77777777" w:rsidR="008C5B31" w:rsidRPr="00C85518" w:rsidRDefault="008C5B31" w:rsidP="008C5B31">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7A973B3C" w14:textId="77777777" w:rsidR="008C5B31" w:rsidRPr="00C85518" w:rsidRDefault="008C5B31" w:rsidP="008C5B31">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16C86EA7" w14:textId="77777777" w:rsidR="008C5B31" w:rsidRPr="00C85518" w:rsidRDefault="008C5B31" w:rsidP="008C5B31">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2249A7E7" w14:textId="77777777" w:rsidR="008C5B31" w:rsidRPr="00C85518" w:rsidRDefault="008C5B31" w:rsidP="008C5B31">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7EBB1B56" w14:textId="77777777" w:rsidR="008C5B31" w:rsidRPr="00C85518" w:rsidRDefault="008C5B31" w:rsidP="008C5B31">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170DCA">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170DCA">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170DCA">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170DCA">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170DCA">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170DCA">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170DCA">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170DCA">
      <w:pPr>
        <w:spacing w:after="0"/>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28F38C76" w14:textId="77777777" w:rsidR="00170DCA" w:rsidRDefault="00170DCA" w:rsidP="004F64EF">
      <w:pPr>
        <w:jc w:val="both"/>
        <w:rPr>
          <w:rFonts w:cs="Arial"/>
          <w:szCs w:val="22"/>
        </w:rPr>
      </w:pPr>
    </w:p>
    <w:p w14:paraId="59FC70AF" w14:textId="1A2217B0"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B0ACC">
        <w:rPr>
          <w:rFonts w:cs="Arial"/>
          <w:bCs/>
          <w:spacing w:val="8"/>
          <w:szCs w:val="22"/>
        </w:rPr>
        <w:t>„</w:t>
      </w:r>
      <w:r w:rsidR="004B0ACC" w:rsidRPr="004B0ACC">
        <w:rPr>
          <w:rFonts w:cs="Arial"/>
          <w:bCs/>
          <w:spacing w:val="8"/>
          <w:szCs w:val="22"/>
        </w:rPr>
        <w:t xml:space="preserve">PD – LBC Rybník s VN1, VC7-R s IP1 a LBK8 v </w:t>
      </w:r>
      <w:proofErr w:type="spellStart"/>
      <w:r w:rsidR="004B0ACC" w:rsidRPr="004B0ACC">
        <w:rPr>
          <w:rFonts w:cs="Arial"/>
          <w:bCs/>
          <w:spacing w:val="8"/>
          <w:szCs w:val="22"/>
        </w:rPr>
        <w:t>k.ú</w:t>
      </w:r>
      <w:proofErr w:type="spellEnd"/>
      <w:r w:rsidR="004B0ACC" w:rsidRPr="004B0ACC">
        <w:rPr>
          <w:rFonts w:cs="Arial"/>
          <w:bCs/>
          <w:spacing w:val="8"/>
          <w:szCs w:val="22"/>
        </w:rPr>
        <w:t>. Tvarožná Lhota</w:t>
      </w:r>
      <w:r w:rsidR="008A52EE" w:rsidRPr="004B0ACC">
        <w:rPr>
          <w:rFonts w:cs="Arial"/>
          <w:bCs/>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6319C5EF"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171D72">
        <w:rPr>
          <w:rStyle w:val="l-L2Char"/>
          <w:rFonts w:cs="Arial"/>
          <w:b w:val="0"/>
          <w:szCs w:val="22"/>
          <w:u w:val="none"/>
        </w:rPr>
        <w:t xml:space="preserve">Účelem </w:t>
      </w:r>
      <w:r w:rsidR="00171D72" w:rsidRPr="00171D72">
        <w:rPr>
          <w:rStyle w:val="l-L2Char"/>
          <w:rFonts w:cs="Arial"/>
          <w:b w:val="0"/>
          <w:szCs w:val="22"/>
          <w:u w:val="none"/>
        </w:rPr>
        <w:t>této smlouvy je zajištění vypracování projektové dokumentace pro vydání stavebního povolení a pro provádění stavby včetně příslušného povolení nakládání s vodami (dále jen „projektová dokumentace“) a včetně provedení podrobného</w:t>
      </w:r>
      <w:r w:rsidR="00171D72" w:rsidRPr="009821DF">
        <w:rPr>
          <w:rStyle w:val="l-L2Char"/>
          <w:rFonts w:cs="Arial"/>
          <w:b w:val="0"/>
          <w:szCs w:val="22"/>
          <w:u w:val="none"/>
        </w:rPr>
        <w:t xml:space="preserve"> geotechnického průzkumu </w:t>
      </w:r>
      <w:r w:rsidR="00171D72" w:rsidRPr="004D5F78">
        <w:rPr>
          <w:rStyle w:val="l-L2Char"/>
          <w:rFonts w:cs="Arial"/>
          <w:b w:val="0"/>
          <w:szCs w:val="22"/>
          <w:u w:val="none"/>
        </w:rPr>
        <w:t>v rozsahu nezbytném pro realizaci následující stavby</w:t>
      </w:r>
      <w:r w:rsidRPr="004D5F78">
        <w:rPr>
          <w:rStyle w:val="l-L2Char"/>
          <w:rFonts w:cs="Arial"/>
          <w:b w:val="0"/>
          <w:szCs w:val="22"/>
          <w:u w:val="none"/>
        </w:rPr>
        <w:t>:</w:t>
      </w:r>
    </w:p>
    <w:p w14:paraId="5BBBEC10" w14:textId="0B152FF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553CD8" w:rsidRPr="00553CD8">
        <w:rPr>
          <w:rFonts w:ascii="Arial" w:hAnsi="Arial" w:cs="Arial"/>
          <w:bCs/>
          <w:snapToGrid w:val="0"/>
          <w:szCs w:val="22"/>
          <w:u w:val="none"/>
          <w:lang w:val="en-US"/>
        </w:rPr>
        <w:t xml:space="preserve">LBC </w:t>
      </w:r>
      <w:proofErr w:type="spellStart"/>
      <w:r w:rsidR="00553CD8" w:rsidRPr="00553CD8">
        <w:rPr>
          <w:rFonts w:ascii="Arial" w:hAnsi="Arial" w:cs="Arial"/>
          <w:bCs/>
          <w:snapToGrid w:val="0"/>
          <w:szCs w:val="22"/>
          <w:u w:val="none"/>
          <w:lang w:val="en-US"/>
        </w:rPr>
        <w:t>Rybník</w:t>
      </w:r>
      <w:proofErr w:type="spellEnd"/>
      <w:r w:rsidR="00553CD8" w:rsidRPr="00553CD8">
        <w:rPr>
          <w:rFonts w:ascii="Arial" w:hAnsi="Arial" w:cs="Arial"/>
          <w:bCs/>
          <w:snapToGrid w:val="0"/>
          <w:szCs w:val="22"/>
          <w:u w:val="none"/>
          <w:lang w:val="en-US"/>
        </w:rPr>
        <w:t xml:space="preserve"> s VN1, VC7-R s IP1 a LBK8 v </w:t>
      </w:r>
      <w:proofErr w:type="spellStart"/>
      <w:r w:rsidR="00553CD8" w:rsidRPr="00553CD8">
        <w:rPr>
          <w:rFonts w:ascii="Arial" w:hAnsi="Arial" w:cs="Arial"/>
          <w:bCs/>
          <w:snapToGrid w:val="0"/>
          <w:szCs w:val="22"/>
          <w:u w:val="none"/>
          <w:lang w:val="en-US"/>
        </w:rPr>
        <w:t>k.ú</w:t>
      </w:r>
      <w:proofErr w:type="spellEnd"/>
      <w:r w:rsidR="00553CD8" w:rsidRPr="00553CD8">
        <w:rPr>
          <w:rFonts w:ascii="Arial" w:hAnsi="Arial" w:cs="Arial"/>
          <w:bCs/>
          <w:snapToGrid w:val="0"/>
          <w:szCs w:val="22"/>
          <w:u w:val="none"/>
          <w:lang w:val="en-US"/>
        </w:rPr>
        <w:t xml:space="preserve">. </w:t>
      </w:r>
      <w:proofErr w:type="spellStart"/>
      <w:r w:rsidR="00553CD8" w:rsidRPr="00553CD8">
        <w:rPr>
          <w:rFonts w:ascii="Arial" w:hAnsi="Arial" w:cs="Arial"/>
          <w:bCs/>
          <w:snapToGrid w:val="0"/>
          <w:szCs w:val="22"/>
          <w:u w:val="none"/>
          <w:lang w:val="en-US"/>
        </w:rPr>
        <w:t>Tvarožná</w:t>
      </w:r>
      <w:proofErr w:type="spellEnd"/>
      <w:r w:rsidR="00553CD8" w:rsidRPr="00553CD8">
        <w:rPr>
          <w:rFonts w:ascii="Arial" w:hAnsi="Arial" w:cs="Arial"/>
          <w:bCs/>
          <w:snapToGrid w:val="0"/>
          <w:szCs w:val="22"/>
          <w:u w:val="none"/>
          <w:lang w:val="en-US"/>
        </w:rPr>
        <w:t xml:space="preserve"> </w:t>
      </w:r>
      <w:proofErr w:type="spellStart"/>
      <w:r w:rsidR="00553CD8" w:rsidRPr="00553CD8">
        <w:rPr>
          <w:rFonts w:ascii="Arial" w:hAnsi="Arial" w:cs="Arial"/>
          <w:bCs/>
          <w:snapToGrid w:val="0"/>
          <w:szCs w:val="22"/>
          <w:u w:val="none"/>
          <w:lang w:val="en-US"/>
        </w:rPr>
        <w:t>Lhota</w:t>
      </w:r>
      <w:proofErr w:type="spellEnd"/>
    </w:p>
    <w:p w14:paraId="535BF821" w14:textId="34D8B095"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C4737E" w:rsidRPr="00C4737E">
        <w:rPr>
          <w:rStyle w:val="l-L2Char"/>
          <w:rFonts w:cs="Arial"/>
          <w:b w:val="0"/>
          <w:szCs w:val="22"/>
          <w:u w:val="none"/>
        </w:rPr>
        <w:t>k.ú</w:t>
      </w:r>
      <w:proofErr w:type="spellEnd"/>
      <w:r w:rsidR="00C4737E" w:rsidRPr="00C4737E">
        <w:rPr>
          <w:rStyle w:val="l-L2Char"/>
          <w:rFonts w:cs="Arial"/>
          <w:b w:val="0"/>
          <w:szCs w:val="22"/>
          <w:u w:val="none"/>
        </w:rPr>
        <w:t xml:space="preserve">. </w:t>
      </w:r>
      <w:proofErr w:type="spellStart"/>
      <w:r w:rsidR="004C23E3" w:rsidRPr="00C4737E">
        <w:rPr>
          <w:rFonts w:ascii="Arial" w:hAnsi="Arial" w:cs="Arial"/>
          <w:b w:val="0"/>
          <w:snapToGrid w:val="0"/>
          <w:szCs w:val="22"/>
          <w:u w:val="none"/>
          <w:lang w:val="en-US"/>
        </w:rPr>
        <w:t>Tvarožná</w:t>
      </w:r>
      <w:proofErr w:type="spellEnd"/>
      <w:r w:rsidR="004C23E3" w:rsidRPr="00C4737E">
        <w:rPr>
          <w:rFonts w:ascii="Arial" w:hAnsi="Arial" w:cs="Arial"/>
          <w:b w:val="0"/>
          <w:snapToGrid w:val="0"/>
          <w:szCs w:val="22"/>
          <w:u w:val="none"/>
          <w:lang w:val="en-US"/>
        </w:rPr>
        <w:t xml:space="preserve"> </w:t>
      </w:r>
      <w:proofErr w:type="spellStart"/>
      <w:r w:rsidR="004C23E3" w:rsidRPr="00C4737E">
        <w:rPr>
          <w:rFonts w:ascii="Arial" w:hAnsi="Arial" w:cs="Arial"/>
          <w:b w:val="0"/>
          <w:snapToGrid w:val="0"/>
          <w:szCs w:val="22"/>
          <w:u w:val="none"/>
          <w:lang w:val="en-US"/>
        </w:rPr>
        <w:t>Lhota</w:t>
      </w:r>
      <w:proofErr w:type="spellEnd"/>
      <w:r w:rsidR="000F5BF7" w:rsidRPr="004D5F78">
        <w:rPr>
          <w:rStyle w:val="l-L2Char"/>
          <w:rFonts w:cs="Arial"/>
          <w:b w:val="0"/>
          <w:szCs w:val="22"/>
          <w:u w:val="none"/>
        </w:rPr>
        <w:t xml:space="preserve"> </w:t>
      </w:r>
    </w:p>
    <w:p w14:paraId="4698024E" w14:textId="77777777" w:rsidR="00266596" w:rsidRDefault="00035F68" w:rsidP="00AE2DC5">
      <w:pPr>
        <w:pStyle w:val="l-L1"/>
        <w:keepNext w:val="0"/>
        <w:numPr>
          <w:ilvl w:val="0"/>
          <w:numId w:val="0"/>
        </w:numPr>
        <w:spacing w:before="120" w:after="120"/>
        <w:ind w:left="737"/>
        <w:jc w:val="both"/>
        <w:rPr>
          <w:rFonts w:ascii="Arial" w:hAnsi="Arial" w:cs="Arial"/>
          <w:b w:val="0"/>
          <w:szCs w:val="22"/>
          <w:u w:val="none"/>
          <w:lang w:eastAsia="cs-CZ"/>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r w:rsidR="00E974E8" w:rsidRPr="0022231C">
        <w:rPr>
          <w:rFonts w:ascii="Arial" w:hAnsi="Arial" w:cs="Arial"/>
          <w:b w:val="0"/>
          <w:szCs w:val="22"/>
          <w:u w:val="none"/>
          <w:lang w:eastAsia="cs-CZ"/>
        </w:rPr>
        <w:t>realizace</w:t>
      </w:r>
      <w:proofErr w:type="gramEnd"/>
      <w:r w:rsidR="00E974E8" w:rsidRPr="0022231C">
        <w:rPr>
          <w:rFonts w:ascii="Arial" w:hAnsi="Arial" w:cs="Arial"/>
          <w:b w:val="0"/>
          <w:szCs w:val="22"/>
          <w:u w:val="none"/>
          <w:lang w:eastAsia="cs-CZ"/>
        </w:rPr>
        <w:t xml:space="preserve"> vybraných prvků schváleného plánu společných zařízení po provedených </w:t>
      </w:r>
      <w:r w:rsidR="00E974E8">
        <w:rPr>
          <w:rFonts w:ascii="Arial" w:hAnsi="Arial" w:cs="Arial"/>
          <w:b w:val="0"/>
          <w:szCs w:val="22"/>
          <w:u w:val="none"/>
          <w:lang w:eastAsia="cs-CZ"/>
        </w:rPr>
        <w:t>komplexní</w:t>
      </w:r>
      <w:r w:rsidR="00E974E8" w:rsidRPr="0022231C">
        <w:rPr>
          <w:rFonts w:ascii="Arial" w:hAnsi="Arial" w:cs="Arial"/>
          <w:b w:val="0"/>
          <w:szCs w:val="22"/>
          <w:u w:val="none"/>
          <w:lang w:eastAsia="cs-CZ"/>
        </w:rPr>
        <w:t xml:space="preserve">ch pozemkových úpravách v </w:t>
      </w:r>
      <w:r w:rsidR="00E974E8" w:rsidRPr="00D267E7">
        <w:rPr>
          <w:rFonts w:ascii="Arial" w:hAnsi="Arial" w:cs="Arial"/>
          <w:b w:val="0"/>
          <w:szCs w:val="22"/>
          <w:u w:val="none"/>
          <w:lang w:eastAsia="cs-CZ"/>
        </w:rPr>
        <w:t xml:space="preserve">k. </w:t>
      </w:r>
      <w:proofErr w:type="spellStart"/>
      <w:r w:rsidR="00E974E8" w:rsidRPr="00D267E7">
        <w:rPr>
          <w:rFonts w:ascii="Arial" w:hAnsi="Arial" w:cs="Arial"/>
          <w:b w:val="0"/>
          <w:szCs w:val="22"/>
          <w:u w:val="none"/>
          <w:lang w:eastAsia="cs-CZ"/>
        </w:rPr>
        <w:t>ú.</w:t>
      </w:r>
      <w:proofErr w:type="spellEnd"/>
      <w:r w:rsidR="00E974E8" w:rsidRPr="00D267E7">
        <w:rPr>
          <w:rFonts w:ascii="Arial" w:hAnsi="Arial" w:cs="Arial"/>
          <w:b w:val="0"/>
          <w:szCs w:val="22"/>
          <w:u w:val="none"/>
          <w:lang w:eastAsia="cs-CZ"/>
        </w:rPr>
        <w:t xml:space="preserve"> </w:t>
      </w:r>
      <w:r w:rsidR="00E974E8" w:rsidRPr="00E974E8">
        <w:rPr>
          <w:rFonts w:ascii="Arial" w:hAnsi="Arial" w:cs="Arial"/>
          <w:b w:val="0"/>
          <w:szCs w:val="22"/>
          <w:u w:val="none"/>
          <w:lang w:eastAsia="cs-CZ"/>
        </w:rPr>
        <w:t>Tvarožná Lhota</w:t>
      </w:r>
      <w:r w:rsidR="00E974E8">
        <w:rPr>
          <w:rFonts w:ascii="Arial" w:hAnsi="Arial" w:cs="Arial"/>
          <w:b w:val="0"/>
          <w:szCs w:val="22"/>
          <w:u w:val="none"/>
          <w:lang w:eastAsia="cs-CZ"/>
        </w:rPr>
        <w:t xml:space="preserve"> </w:t>
      </w:r>
    </w:p>
    <w:p w14:paraId="7782FD21" w14:textId="6F8B1B02"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422BB670" w:rsidR="000F73CB"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7561DBB5" w14:textId="77777777" w:rsidR="008316F6" w:rsidRDefault="008316F6" w:rsidP="008316F6">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Pr>
          <w:rStyle w:val="l-L2Char"/>
          <w:rFonts w:cs="Arial"/>
          <w:b w:val="0"/>
          <w:szCs w:val="22"/>
          <w:u w:val="none"/>
        </w:rPr>
        <w:t>Díla</w:t>
      </w:r>
      <w:r w:rsidRPr="004D5F78">
        <w:rPr>
          <w:rStyle w:val="l-L2Char"/>
          <w:rFonts w:cs="Arial"/>
          <w:b w:val="0"/>
          <w:szCs w:val="22"/>
          <w:u w:val="none"/>
        </w:rPr>
        <w:t xml:space="preserve"> je obsažena v Příloze č. 1 a v Příloze č. 2 této smlouvy, které jsou nedílnou součástí této smlouvy.</w:t>
      </w:r>
      <w:r w:rsidRPr="004D5F78">
        <w:rPr>
          <w:rStyle w:val="Odkaznakoment"/>
          <w:rFonts w:ascii="Arial" w:hAnsi="Arial" w:cs="Arial"/>
          <w:b w:val="0"/>
          <w:sz w:val="22"/>
          <w:szCs w:val="22"/>
          <w:u w:val="none"/>
          <w:lang w:eastAsia="cs-CZ"/>
        </w:rPr>
        <w:t xml:space="preserve"> </w:t>
      </w:r>
    </w:p>
    <w:p w14:paraId="4636AEA8" w14:textId="432B9111" w:rsidR="008316F6" w:rsidRPr="008316F6" w:rsidRDefault="008316F6" w:rsidP="008316F6">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EB3CB1">
        <w:rPr>
          <w:rStyle w:val="Odkaznakoment"/>
          <w:rFonts w:ascii="Arial" w:hAnsi="Arial" w:cs="Arial"/>
          <w:b w:val="0"/>
          <w:sz w:val="22"/>
          <w:szCs w:val="22"/>
          <w:u w:val="none"/>
          <w:lang w:eastAsia="cs-CZ"/>
        </w:rPr>
        <w:t>Zhotovitel předloží projektovou dokumentaci části díla „</w:t>
      </w:r>
      <w:r w:rsidR="00171D72">
        <w:rPr>
          <w:rStyle w:val="Odkaznakoment"/>
          <w:rFonts w:ascii="Arial" w:hAnsi="Arial" w:cs="Arial"/>
          <w:b w:val="0"/>
          <w:sz w:val="22"/>
          <w:szCs w:val="22"/>
          <w:u w:val="none"/>
          <w:lang w:eastAsia="cs-CZ"/>
        </w:rPr>
        <w:t>vodní</w:t>
      </w:r>
      <w:r w:rsidRPr="00EB3CB1">
        <w:rPr>
          <w:rStyle w:val="Odkaznakoment"/>
          <w:rFonts w:ascii="Arial" w:hAnsi="Arial" w:cs="Arial"/>
          <w:b w:val="0"/>
          <w:sz w:val="22"/>
          <w:szCs w:val="22"/>
          <w:u w:val="none"/>
          <w:lang w:eastAsia="cs-CZ"/>
        </w:rPr>
        <w:t xml:space="preserve"> nádrže“ minimálně 30 pracovních dnů před stanoveným termínem ukončení díla objednateli. Objednatel zajistí posouzení této projektové dokumentace prostřednictvím externí smluvně zajištěné </w:t>
      </w:r>
      <w:r w:rsidRPr="008316F6">
        <w:rPr>
          <w:rStyle w:val="Odkaznakoment"/>
          <w:rFonts w:ascii="Arial" w:hAnsi="Arial" w:cs="Arial"/>
          <w:b w:val="0"/>
          <w:sz w:val="22"/>
          <w:szCs w:val="22"/>
          <w:u w:val="none"/>
          <w:lang w:eastAsia="cs-CZ"/>
        </w:rPr>
        <w:t xml:space="preserve">společnosti. Objednatel následně předloží výsledek posouzení zhotoviteli, </w:t>
      </w:r>
      <w:proofErr w:type="gramStart"/>
      <w:r w:rsidRPr="008316F6">
        <w:rPr>
          <w:rStyle w:val="Odkaznakoment"/>
          <w:rFonts w:ascii="Arial" w:hAnsi="Arial" w:cs="Arial"/>
          <w:b w:val="0"/>
          <w:sz w:val="22"/>
          <w:szCs w:val="22"/>
          <w:u w:val="none"/>
          <w:lang w:eastAsia="cs-CZ"/>
        </w:rPr>
        <w:t>který  zohlední</w:t>
      </w:r>
      <w:proofErr w:type="gramEnd"/>
      <w:r w:rsidRPr="008316F6">
        <w:rPr>
          <w:rStyle w:val="Odkaznakoment"/>
          <w:rFonts w:ascii="Arial" w:hAnsi="Arial" w:cs="Arial"/>
          <w:b w:val="0"/>
          <w:sz w:val="22"/>
          <w:szCs w:val="22"/>
          <w:u w:val="none"/>
          <w:lang w:eastAsia="cs-CZ"/>
        </w:rPr>
        <w:t xml:space="preserve"> závěry posudku v projektové dokumentaci.</w:t>
      </w:r>
    </w:p>
    <w:p w14:paraId="3E1129F4" w14:textId="77777777" w:rsidR="002F6773" w:rsidRPr="008316F6" w:rsidRDefault="00792016" w:rsidP="008316F6">
      <w:pPr>
        <w:pStyle w:val="l-L1"/>
        <w:keepNext w:val="0"/>
        <w:numPr>
          <w:ilvl w:val="1"/>
          <w:numId w:val="37"/>
        </w:numPr>
        <w:spacing w:before="120" w:after="120"/>
        <w:jc w:val="both"/>
        <w:rPr>
          <w:rStyle w:val="l-L2Char"/>
          <w:rFonts w:cs="Arial"/>
          <w:b w:val="0"/>
          <w:szCs w:val="22"/>
          <w:u w:val="none"/>
        </w:rPr>
      </w:pPr>
      <w:r w:rsidRPr="008316F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8316F6">
        <w:rPr>
          <w:rStyle w:val="l-L2Char"/>
          <w:rFonts w:cs="Arial"/>
          <w:b w:val="0"/>
          <w:szCs w:val="22"/>
          <w:u w:val="none"/>
        </w:rPr>
        <w:t xml:space="preserve">je </w:t>
      </w:r>
      <w:r w:rsidRPr="008316F6">
        <w:rPr>
          <w:rStyle w:val="l-L2Char"/>
          <w:rFonts w:cs="Arial"/>
          <w:b w:val="0"/>
          <w:szCs w:val="22"/>
          <w:u w:val="none"/>
        </w:rPr>
        <w:t>v rámci úkonů směřujícím k zajištění povolení stavebního úřadu na stavbu na základě plné moci (</w:t>
      </w:r>
      <w:r w:rsidR="008D5DB7" w:rsidRPr="008316F6">
        <w:rPr>
          <w:rStyle w:val="l-L2Char"/>
          <w:rFonts w:cs="Arial"/>
          <w:b w:val="0"/>
          <w:szCs w:val="22"/>
          <w:u w:val="none"/>
        </w:rPr>
        <w:t>P</w:t>
      </w:r>
      <w:r w:rsidRPr="008316F6">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8316F6">
        <w:rPr>
          <w:rStyle w:val="l-L2Char"/>
          <w:rFonts w:cs="Arial"/>
          <w:b w:val="0"/>
          <w:szCs w:val="22"/>
          <w:u w:val="none"/>
        </w:rPr>
        <w:t>stavebního  úřadu</w:t>
      </w:r>
      <w:proofErr w:type="gramEnd"/>
      <w:r w:rsidRPr="008316F6">
        <w:rPr>
          <w:rStyle w:val="l-L2Char"/>
          <w:rFonts w:cs="Arial"/>
          <w:b w:val="0"/>
          <w:szCs w:val="22"/>
          <w:u w:val="none"/>
        </w:rPr>
        <w:t>, vzdání se práva na odvolání proti rozhodnutí stavebního úřadu</w:t>
      </w:r>
      <w:r w:rsidR="008D5DB7" w:rsidRPr="008316F6">
        <w:rPr>
          <w:rStyle w:val="l-L2Char"/>
          <w:rFonts w:cs="Arial"/>
          <w:b w:val="0"/>
          <w:szCs w:val="22"/>
          <w:u w:val="none"/>
        </w:rPr>
        <w:t xml:space="preserve"> a činit</w:t>
      </w:r>
      <w:r w:rsidRPr="008316F6">
        <w:rPr>
          <w:rStyle w:val="l-L2Char"/>
          <w:rFonts w:cs="Arial"/>
          <w:b w:val="0"/>
          <w:szCs w:val="22"/>
          <w:u w:val="none"/>
        </w:rPr>
        <w:t xml:space="preserve"> další právní </w:t>
      </w:r>
      <w:r w:rsidR="008D5DB7" w:rsidRPr="008316F6">
        <w:rPr>
          <w:rStyle w:val="l-L2Char"/>
          <w:rFonts w:cs="Arial"/>
          <w:b w:val="0"/>
          <w:szCs w:val="22"/>
          <w:u w:val="none"/>
        </w:rPr>
        <w:t>jednání</w:t>
      </w:r>
      <w:r w:rsidRPr="008316F6">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89E2749" w:rsidR="00712A60" w:rsidRPr="00B2582D" w:rsidRDefault="00712A60" w:rsidP="00712A60">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F9596F">
        <w:rPr>
          <w:rStyle w:val="l-L2Char"/>
          <w:rFonts w:cs="Arial"/>
          <w:b w:val="0"/>
          <w:szCs w:val="22"/>
          <w:u w:val="none"/>
        </w:rPr>
        <w:tab/>
      </w:r>
      <w:r w:rsidR="00F9596F">
        <w:rPr>
          <w:rStyle w:val="l-L2Char"/>
          <w:rFonts w:cs="Arial"/>
          <w:b w:val="0"/>
          <w:szCs w:val="22"/>
          <w:u w:val="none"/>
        </w:rPr>
        <w:tab/>
      </w:r>
      <w:r w:rsidR="00F9596F">
        <w:rPr>
          <w:rStyle w:val="l-L2Char"/>
          <w:rFonts w:cs="Arial"/>
          <w:b w:val="0"/>
          <w:szCs w:val="22"/>
          <w:u w:val="none"/>
        </w:rPr>
        <w:tab/>
      </w:r>
      <w:r w:rsidR="00F9596F">
        <w:rPr>
          <w:rStyle w:val="l-L2Char"/>
          <w:rFonts w:cs="Arial"/>
          <w:b w:val="0"/>
          <w:szCs w:val="22"/>
          <w:u w:val="none"/>
        </w:rPr>
        <w:tab/>
      </w:r>
      <w:r w:rsidR="00F9596F">
        <w:rPr>
          <w:rStyle w:val="l-L2Char"/>
          <w:rFonts w:cs="Arial"/>
          <w:b w:val="0"/>
          <w:szCs w:val="22"/>
          <w:u w:val="none"/>
        </w:rPr>
        <w:tab/>
      </w:r>
      <w:r w:rsidR="00171D72" w:rsidRPr="00B2582D">
        <w:rPr>
          <w:rStyle w:val="l-L2Char"/>
          <w:rFonts w:cs="Arial"/>
          <w:bCs/>
          <w:szCs w:val="22"/>
        </w:rPr>
        <w:t>28</w:t>
      </w:r>
      <w:r w:rsidR="00F9596F" w:rsidRPr="00B2582D">
        <w:rPr>
          <w:rFonts w:ascii="Arial" w:hAnsi="Arial" w:cs="Arial"/>
          <w:bCs/>
          <w:snapToGrid w:val="0"/>
          <w:szCs w:val="22"/>
        </w:rPr>
        <w:t>.</w:t>
      </w:r>
      <w:r w:rsidR="00171D72" w:rsidRPr="00B2582D">
        <w:rPr>
          <w:rFonts w:ascii="Arial" w:hAnsi="Arial" w:cs="Arial"/>
          <w:bCs/>
          <w:snapToGrid w:val="0"/>
          <w:szCs w:val="22"/>
        </w:rPr>
        <w:t xml:space="preserve"> 2</w:t>
      </w:r>
      <w:r w:rsidR="00F9596F" w:rsidRPr="00B2582D">
        <w:rPr>
          <w:rFonts w:ascii="Arial" w:hAnsi="Arial" w:cs="Arial"/>
          <w:bCs/>
          <w:snapToGrid w:val="0"/>
          <w:szCs w:val="22"/>
        </w:rPr>
        <w:t>.</w:t>
      </w:r>
      <w:r w:rsidR="00171D72" w:rsidRPr="00B2582D">
        <w:rPr>
          <w:rFonts w:ascii="Arial" w:hAnsi="Arial" w:cs="Arial"/>
          <w:bCs/>
          <w:snapToGrid w:val="0"/>
          <w:szCs w:val="22"/>
        </w:rPr>
        <w:t xml:space="preserve"> </w:t>
      </w:r>
      <w:r w:rsidR="00F9596F" w:rsidRPr="00B2582D">
        <w:rPr>
          <w:rFonts w:ascii="Arial" w:hAnsi="Arial" w:cs="Arial"/>
          <w:bCs/>
          <w:snapToGrid w:val="0"/>
          <w:szCs w:val="22"/>
        </w:rPr>
        <w:t>202</w:t>
      </w:r>
      <w:r w:rsidR="00171D72" w:rsidRPr="00B2582D">
        <w:rPr>
          <w:rFonts w:ascii="Arial" w:hAnsi="Arial" w:cs="Arial"/>
          <w:bCs/>
          <w:snapToGrid w:val="0"/>
          <w:szCs w:val="22"/>
        </w:rPr>
        <w:t>3</w:t>
      </w:r>
    </w:p>
    <w:p w14:paraId="4573842C" w14:textId="46D3905A" w:rsidR="00DE3431" w:rsidRPr="00B2582D" w:rsidRDefault="00DE3431" w:rsidP="00712A60">
      <w:pPr>
        <w:pStyle w:val="l-L1"/>
        <w:keepNext w:val="0"/>
        <w:numPr>
          <w:ilvl w:val="0"/>
          <w:numId w:val="0"/>
        </w:numPr>
        <w:spacing w:before="120" w:after="120"/>
        <w:ind w:left="1304"/>
        <w:jc w:val="both"/>
        <w:rPr>
          <w:rStyle w:val="l-L2Char"/>
          <w:rFonts w:cs="Arial"/>
          <w:b w:val="0"/>
          <w:szCs w:val="22"/>
          <w:u w:val="none"/>
        </w:rPr>
      </w:pPr>
      <w:r w:rsidRPr="00B2582D">
        <w:rPr>
          <w:rStyle w:val="l-L2Char"/>
          <w:rFonts w:cs="Arial"/>
          <w:b w:val="0"/>
          <w:szCs w:val="22"/>
          <w:u w:val="none"/>
        </w:rPr>
        <w:t>(včetně lhůty dle čl. I odst. 1.2 této smlouvy)</w:t>
      </w:r>
    </w:p>
    <w:p w14:paraId="6CD00C5D" w14:textId="30DBD7B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B2582D">
        <w:rPr>
          <w:rStyle w:val="l-L2Char"/>
          <w:rFonts w:cs="Arial"/>
          <w:b w:val="0"/>
          <w:szCs w:val="22"/>
          <w:u w:val="none"/>
        </w:rPr>
        <w:t xml:space="preserve">b) stavební povolení (rozhodnutí s doložkou právní </w:t>
      </w:r>
      <w:proofErr w:type="gramStart"/>
      <w:r w:rsidRPr="00B2582D">
        <w:rPr>
          <w:rStyle w:val="l-L2Char"/>
          <w:rFonts w:cs="Arial"/>
          <w:b w:val="0"/>
          <w:szCs w:val="22"/>
          <w:u w:val="none"/>
        </w:rPr>
        <w:t xml:space="preserve">moci) </w:t>
      </w:r>
      <w:r w:rsidR="00A268EC" w:rsidRPr="00B2582D">
        <w:rPr>
          <w:rStyle w:val="l-L2Char"/>
          <w:rFonts w:cs="Arial"/>
          <w:b w:val="0"/>
          <w:szCs w:val="22"/>
          <w:u w:val="none"/>
        </w:rPr>
        <w:t xml:space="preserve">  </w:t>
      </w:r>
      <w:proofErr w:type="gramEnd"/>
      <w:r w:rsidR="00A268EC" w:rsidRPr="00B2582D">
        <w:rPr>
          <w:rStyle w:val="l-L2Char"/>
          <w:rFonts w:cs="Arial"/>
          <w:b w:val="0"/>
          <w:szCs w:val="22"/>
          <w:u w:val="none"/>
        </w:rPr>
        <w:t xml:space="preserve">   </w:t>
      </w:r>
      <w:r w:rsidR="00970795" w:rsidRPr="00B2582D">
        <w:rPr>
          <w:rFonts w:ascii="Arial" w:hAnsi="Arial" w:cs="Arial"/>
          <w:bCs/>
          <w:snapToGrid w:val="0"/>
          <w:szCs w:val="22"/>
        </w:rPr>
        <w:t>31. 5. 2023</w:t>
      </w:r>
    </w:p>
    <w:p w14:paraId="04773E0E" w14:textId="7729A67F"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 xml:space="preserve">dokumentaci a jeho výstupy budou předány současně s touto projektovou </w:t>
      </w:r>
      <w:r w:rsidRPr="00042473">
        <w:rPr>
          <w:rStyle w:val="l-L2Char"/>
          <w:rFonts w:cs="Arial"/>
          <w:b w:val="0"/>
          <w:szCs w:val="22"/>
          <w:u w:val="none"/>
        </w:rPr>
        <w:t>dokumentací</w:t>
      </w:r>
      <w:r w:rsidR="00042473" w:rsidRPr="00042473">
        <w:rPr>
          <w:rStyle w:val="l-L2Char"/>
          <w:rFonts w:cs="Arial"/>
          <w:b w:val="0"/>
          <w:szCs w:val="22"/>
          <w:u w:val="none"/>
        </w:rPr>
        <w:t>, příp. samostatně, pokud se stanou podkladem pro dílčí fakturaci v roce 2022</w:t>
      </w:r>
      <w:r w:rsidRPr="00042473">
        <w:rPr>
          <w:rStyle w:val="l-L2Char"/>
          <w:rFonts w:cs="Arial"/>
          <w:b w:val="0"/>
          <w:szCs w:val="22"/>
          <w:u w:val="none"/>
        </w:rPr>
        <w:t>.</w:t>
      </w:r>
    </w:p>
    <w:p w14:paraId="13E544BC" w14:textId="5D8A97AB" w:rsidR="00042473" w:rsidRDefault="00042473" w:rsidP="00843160">
      <w:pPr>
        <w:pStyle w:val="l-L1"/>
        <w:keepNext w:val="0"/>
        <w:numPr>
          <w:ilvl w:val="0"/>
          <w:numId w:val="0"/>
        </w:numPr>
        <w:spacing w:before="120" w:after="120"/>
        <w:ind w:left="1276" w:hanging="1276"/>
        <w:jc w:val="both"/>
        <w:rPr>
          <w:rStyle w:val="l-L2Char"/>
          <w:rFonts w:cs="Arial"/>
          <w:b w:val="0"/>
          <w:szCs w:val="22"/>
          <w:u w:val="none"/>
        </w:rPr>
      </w:pPr>
    </w:p>
    <w:p w14:paraId="28E95DE1" w14:textId="77777777" w:rsidR="00042473" w:rsidRPr="004D5F78" w:rsidRDefault="00042473"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01BA3F9D" w:rsidR="00712A60" w:rsidRPr="00C83365"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 xml:space="preserve">se skládá ze </w:t>
      </w:r>
      <w:r w:rsidR="00F174B4">
        <w:rPr>
          <w:rStyle w:val="l-L2Char"/>
          <w:rFonts w:cs="Arial"/>
          <w:b w:val="0"/>
          <w:szCs w:val="22"/>
          <w:u w:val="none"/>
        </w:rPr>
        <w:t>tří</w:t>
      </w:r>
      <w:r>
        <w:rPr>
          <w:rStyle w:val="l-L2Char"/>
          <w:rFonts w:cs="Arial"/>
          <w:b w:val="0"/>
          <w:szCs w:val="22"/>
          <w:u w:val="none"/>
        </w:rPr>
        <w:t xml:space="preserve"> etap:</w:t>
      </w:r>
      <w:r w:rsidR="00712A60" w:rsidRPr="003B5DCD">
        <w:rPr>
          <w:rStyle w:val="l-L2Char"/>
          <w:rFonts w:cs="Arial"/>
          <w:b w:val="0"/>
          <w:szCs w:val="22"/>
          <w:u w:val="none"/>
        </w:rPr>
        <w:t xml:space="preserve"> </w:t>
      </w:r>
    </w:p>
    <w:p w14:paraId="3509C381" w14:textId="3B7F042A" w:rsidR="008E4A9B" w:rsidRDefault="008E4A9B" w:rsidP="008E4A9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a) provedení IGP</w:t>
      </w:r>
    </w:p>
    <w:p w14:paraId="2DDBF8E5" w14:textId="090268F8" w:rsidR="00712A60" w:rsidRPr="00C83365" w:rsidRDefault="00B74059" w:rsidP="008E4A9B">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b</w:t>
      </w:r>
      <w:r w:rsidR="00712A60" w:rsidRPr="00C83365">
        <w:rPr>
          <w:rStyle w:val="l-L2Char"/>
          <w:rFonts w:cs="Arial"/>
          <w:b w:val="0"/>
          <w:szCs w:val="22"/>
          <w:u w:val="none"/>
        </w:rPr>
        <w:t>) vypracování projektové dokumentace</w:t>
      </w:r>
    </w:p>
    <w:p w14:paraId="6AE834DE" w14:textId="54C24352" w:rsidR="00712A60" w:rsidRPr="004D5F78" w:rsidRDefault="00B74059" w:rsidP="00712A60">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c</w:t>
      </w:r>
      <w:r w:rsidR="00712A60" w:rsidRPr="00C83365">
        <w:rPr>
          <w:rStyle w:val="l-L2Char"/>
          <w:rFonts w:cs="Arial"/>
          <w:b w:val="0"/>
          <w:szCs w:val="22"/>
          <w:u w:val="none"/>
        </w:rPr>
        <w:t>) zajištění stavebního povolení (právní moc rozhodnutí – stavební povolení)</w:t>
      </w:r>
      <w:r w:rsidR="00712A60"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2546A2">
      <w:pPr>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9C0C803"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BC3028">
        <w:rPr>
          <w:rStyle w:val="l-L2Char"/>
          <w:rFonts w:cs="Arial"/>
          <w:b w:val="0"/>
          <w:szCs w:val="22"/>
          <w:u w:val="none"/>
        </w:rPr>
        <w:t xml:space="preserve"> Podrobnosti stanovení ceny</w:t>
      </w:r>
      <w:r w:rsidR="0088007E">
        <w:rPr>
          <w:rStyle w:val="l-L2Char"/>
          <w:rFonts w:cs="Arial"/>
          <w:b w:val="0"/>
          <w:szCs w:val="22"/>
          <w:u w:val="none"/>
        </w:rPr>
        <w:t xml:space="preserve"> Díla</w:t>
      </w:r>
      <w:r w:rsidR="00BC3028">
        <w:rPr>
          <w:rStyle w:val="l-L2Char"/>
          <w:rFonts w:cs="Arial"/>
          <w:b w:val="0"/>
          <w:szCs w:val="22"/>
          <w:u w:val="none"/>
        </w:rPr>
        <w:t xml:space="preserve"> jsou uvedeny</w:t>
      </w:r>
      <w:r w:rsidR="0088007E">
        <w:rPr>
          <w:rStyle w:val="l-L2Char"/>
          <w:rFonts w:cs="Arial"/>
          <w:b w:val="0"/>
          <w:szCs w:val="22"/>
          <w:u w:val="none"/>
        </w:rPr>
        <w:t xml:space="preserve"> v příloze č. 4 této smlouvy.</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337C6289"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BB7F0C">
        <w:rPr>
          <w:rStyle w:val="l-L2Char"/>
          <w:rFonts w:cs="Arial"/>
          <w:b w:val="0"/>
          <w:szCs w:val="22"/>
          <w:u w:val="none"/>
        </w:rPr>
        <w:t xml:space="preserve">provedení </w:t>
      </w:r>
      <w:r w:rsidR="00054689" w:rsidRPr="00BB7F0C">
        <w:rPr>
          <w:rStyle w:val="l-L2Char"/>
          <w:rFonts w:cs="Arial"/>
          <w:b w:val="0"/>
          <w:szCs w:val="22"/>
          <w:u w:val="none"/>
        </w:rPr>
        <w:t>bezvadného Díla,</w:t>
      </w:r>
      <w:r w:rsidR="00054689" w:rsidRPr="00BB7F0C">
        <w:rPr>
          <w:b w:val="0"/>
          <w:u w:val="none"/>
        </w:rPr>
        <w:t xml:space="preserve"> </w:t>
      </w:r>
      <w:r w:rsidR="00054689" w:rsidRPr="00BB7F0C">
        <w:rPr>
          <w:rStyle w:val="l-L2Char"/>
          <w:rFonts w:cs="Arial"/>
          <w:b w:val="0"/>
          <w:szCs w:val="22"/>
          <w:u w:val="none"/>
        </w:rPr>
        <w:t xml:space="preserve">které bude potvrzovat smluvními stranami podepsaný akceptační protokol.  </w:t>
      </w:r>
    </w:p>
    <w:p w14:paraId="03E6A9CC" w14:textId="7C269CC0" w:rsidR="00712A60" w:rsidRPr="00BB7F0C" w:rsidRDefault="00712A60" w:rsidP="00BB7F0C">
      <w:pPr>
        <w:pStyle w:val="l-L1"/>
        <w:keepNext w:val="0"/>
        <w:numPr>
          <w:ilvl w:val="1"/>
          <w:numId w:val="37"/>
        </w:numPr>
        <w:spacing w:before="120" w:after="120"/>
        <w:jc w:val="both"/>
        <w:rPr>
          <w:rStyle w:val="l-L2Char"/>
          <w:rFonts w:cs="Arial"/>
          <w:b w:val="0"/>
          <w:szCs w:val="22"/>
          <w:u w:val="none"/>
        </w:rPr>
      </w:pPr>
      <w:r w:rsidRPr="00BB7F0C">
        <w:rPr>
          <w:rStyle w:val="l-L2Char"/>
          <w:rFonts w:cs="Arial"/>
          <w:b w:val="0"/>
          <w:szCs w:val="22"/>
          <w:u w:val="none"/>
        </w:rPr>
        <w:t xml:space="preserve">V případě zajištění stavebního povolení zhotovitelem dle čl. I. </w:t>
      </w:r>
      <w:proofErr w:type="spellStart"/>
      <w:r w:rsidRPr="00BB7F0C">
        <w:rPr>
          <w:rStyle w:val="l-L2Char"/>
          <w:rFonts w:cs="Arial"/>
          <w:b w:val="0"/>
          <w:szCs w:val="22"/>
          <w:u w:val="none"/>
        </w:rPr>
        <w:t>odst</w:t>
      </w:r>
      <w:proofErr w:type="spellEnd"/>
      <w:r w:rsidRPr="00BB7F0C">
        <w:rPr>
          <w:rStyle w:val="l-L2Char"/>
          <w:rFonts w:cs="Arial"/>
          <w:b w:val="0"/>
          <w:szCs w:val="22"/>
          <w:u w:val="none"/>
        </w:rPr>
        <w:t xml:space="preserve"> 1.3. bude cena uhrazena na základě </w:t>
      </w:r>
      <w:r w:rsidR="00042232">
        <w:rPr>
          <w:rStyle w:val="l-L2Char"/>
          <w:rFonts w:cs="Arial"/>
          <w:b w:val="0"/>
          <w:szCs w:val="22"/>
          <w:u w:val="none"/>
        </w:rPr>
        <w:t>dílčích</w:t>
      </w:r>
      <w:r w:rsidRPr="00BB7F0C">
        <w:rPr>
          <w:rStyle w:val="l-L2Char"/>
          <w:rFonts w:cs="Arial"/>
          <w:b w:val="0"/>
          <w:szCs w:val="22"/>
          <w:u w:val="none"/>
        </w:rPr>
        <w:t xml:space="preserve"> faktur. První faktura bude uhrazena objednatelem po řádném </w:t>
      </w:r>
      <w:r w:rsidRPr="00196C4B">
        <w:rPr>
          <w:rStyle w:val="l-L2Char"/>
          <w:rFonts w:cs="Arial"/>
          <w:b w:val="0"/>
          <w:szCs w:val="22"/>
          <w:u w:val="none"/>
        </w:rPr>
        <w:t>převzetí</w:t>
      </w:r>
      <w:r w:rsidR="00196C4B" w:rsidRPr="00196C4B">
        <w:rPr>
          <w:rFonts w:cs="Arial"/>
          <w:b w:val="0"/>
          <w:szCs w:val="22"/>
          <w:u w:val="none"/>
        </w:rPr>
        <w:t xml:space="preserve"> </w:t>
      </w:r>
      <w:r w:rsidR="00196C4B" w:rsidRPr="00196C4B">
        <w:rPr>
          <w:rStyle w:val="l-L2Char"/>
          <w:rFonts w:cs="Arial"/>
          <w:b w:val="0"/>
          <w:szCs w:val="22"/>
          <w:u w:val="none"/>
        </w:rPr>
        <w:t>Zprávy o provedeném IGP</w:t>
      </w:r>
      <w:r w:rsidRPr="00196C4B">
        <w:rPr>
          <w:rStyle w:val="l-L2Char"/>
          <w:rFonts w:cs="Arial"/>
          <w:b w:val="0"/>
          <w:szCs w:val="22"/>
          <w:u w:val="none"/>
        </w:rPr>
        <w:t xml:space="preserve"> objednatelem</w:t>
      </w:r>
      <w:r w:rsidRPr="00BB7F0C">
        <w:rPr>
          <w:rStyle w:val="l-L2Char"/>
          <w:rFonts w:cs="Arial"/>
          <w:b w:val="0"/>
          <w:szCs w:val="22"/>
          <w:u w:val="none"/>
        </w:rPr>
        <w:t xml:space="preserve">, </w:t>
      </w:r>
      <w:r w:rsidR="004F6051">
        <w:rPr>
          <w:rStyle w:val="l-L2Char"/>
          <w:rFonts w:cs="Arial"/>
          <w:b w:val="0"/>
          <w:szCs w:val="22"/>
          <w:u w:val="none"/>
        </w:rPr>
        <w:t>poslední</w:t>
      </w:r>
      <w:r w:rsidRPr="00BB7F0C">
        <w:rPr>
          <w:rStyle w:val="l-L2Char"/>
          <w:rFonts w:cs="Arial"/>
          <w:b w:val="0"/>
          <w:szCs w:val="22"/>
          <w:u w:val="none"/>
        </w:rPr>
        <w:t xml:space="preserve"> faktura bude nejdříve uhrazena objednatelem po právní moci </w:t>
      </w:r>
      <w:proofErr w:type="gramStart"/>
      <w:r w:rsidRPr="00BB7F0C">
        <w:rPr>
          <w:rStyle w:val="l-L2Char"/>
          <w:rFonts w:cs="Arial"/>
          <w:b w:val="0"/>
          <w:szCs w:val="22"/>
          <w:u w:val="none"/>
        </w:rPr>
        <w:t>rozhodnutí - stavební</w:t>
      </w:r>
      <w:proofErr w:type="gramEnd"/>
      <w:r w:rsidRPr="00BB7F0C">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60B41832"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 xml:space="preserve">Přílohou </w:t>
      </w:r>
      <w:r w:rsidR="004F6051">
        <w:rPr>
          <w:rStyle w:val="l-L2Char"/>
          <w:rFonts w:cs="Arial"/>
          <w:b w:val="0"/>
          <w:szCs w:val="22"/>
          <w:u w:val="none"/>
        </w:rPr>
        <w:t xml:space="preserve">každé </w:t>
      </w:r>
      <w:r w:rsidR="00054689" w:rsidRPr="00054689">
        <w:rPr>
          <w:rStyle w:val="l-L2Char"/>
          <w:rFonts w:cs="Arial"/>
          <w:b w:val="0"/>
          <w:szCs w:val="22"/>
          <w:u w:val="none"/>
        </w:rPr>
        <w:t>faktury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3FA0762D" w:rsidR="00C75A45" w:rsidRDefault="00C75A45" w:rsidP="007E34FA">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w:t>
      </w:r>
      <w:r w:rsidR="007E34FA" w:rsidRPr="004D5F78">
        <w:rPr>
          <w:rStyle w:val="l-L2Char"/>
          <w:rFonts w:cs="Arial"/>
          <w:b w:val="0"/>
          <w:szCs w:val="22"/>
          <w:u w:val="none"/>
        </w:rPr>
        <w:t xml:space="preserve">Státní pozemkový úřad, Pobočka </w:t>
      </w:r>
      <w:r w:rsidR="007E34FA" w:rsidRPr="002A0107">
        <w:rPr>
          <w:rFonts w:ascii="Arial" w:hAnsi="Arial" w:cs="Arial"/>
          <w:b w:val="0"/>
          <w:szCs w:val="22"/>
          <w:u w:val="none"/>
          <w:lang w:val="en-US"/>
        </w:rPr>
        <w:t xml:space="preserve">Hodonín, </w:t>
      </w:r>
      <w:proofErr w:type="spellStart"/>
      <w:r w:rsidR="007E34FA" w:rsidRPr="002A0107">
        <w:rPr>
          <w:rFonts w:ascii="Arial" w:hAnsi="Arial" w:cs="Arial"/>
          <w:b w:val="0"/>
          <w:szCs w:val="22"/>
          <w:u w:val="none"/>
          <w:lang w:val="en-US"/>
        </w:rPr>
        <w:t>Bratislavská</w:t>
      </w:r>
      <w:proofErr w:type="spellEnd"/>
      <w:r w:rsidR="007E34FA" w:rsidRPr="002A0107">
        <w:rPr>
          <w:rFonts w:ascii="Arial" w:hAnsi="Arial" w:cs="Arial"/>
          <w:b w:val="0"/>
          <w:szCs w:val="22"/>
          <w:u w:val="none"/>
          <w:lang w:val="en-US"/>
        </w:rPr>
        <w:t xml:space="preserve"> 1/6, 695 01</w:t>
      </w:r>
      <w:r w:rsidR="007E34FA">
        <w:rPr>
          <w:rFonts w:ascii="Arial" w:hAnsi="Arial" w:cs="Arial"/>
          <w:b w:val="0"/>
          <w:szCs w:val="22"/>
          <w:u w:val="none"/>
          <w:lang w:val="en-US"/>
        </w:rPr>
        <w:br/>
      </w:r>
      <w:r w:rsidR="007E34FA" w:rsidRPr="002A0107">
        <w:rPr>
          <w:rFonts w:ascii="Arial" w:hAnsi="Arial" w:cs="Arial"/>
          <w:b w:val="0"/>
          <w:szCs w:val="22"/>
          <w:u w:val="none"/>
          <w:lang w:val="en-US"/>
        </w:rPr>
        <w:t>Hodonín</w:t>
      </w:r>
      <w:r w:rsidR="007E34FA">
        <w:rPr>
          <w:rFonts w:ascii="Arial" w:hAnsi="Arial" w:cs="Arial"/>
          <w:b w:val="0"/>
          <w:szCs w:val="22"/>
          <w:u w:val="none"/>
          <w:lang w:val="en-US"/>
        </w:rPr>
        <w:t>.</w:t>
      </w:r>
      <w:r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A80EDC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měsíců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4EA5E65"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 xml:space="preserve">Zhotovitel </w:t>
      </w:r>
      <w:r w:rsidR="007344A8" w:rsidRPr="007344A8">
        <w:rPr>
          <w:rFonts w:cs="Arial"/>
          <w:szCs w:val="22"/>
        </w:rPr>
        <w:t xml:space="preserve">prohlašuje, že ke dni podpisu této Smlouvy má uzavřenou pojistnou smlouvu, jejímž předmětem je pojištění odpovědnosti za škodu způsobenou zhotovitelem třetí osobě v souvislosti s výkonem jeho činnosti, ve min. výši celkové ceny díla včetně DPH v čl. V </w:t>
      </w:r>
      <w:proofErr w:type="spellStart"/>
      <w:r w:rsidR="007344A8" w:rsidRPr="007344A8">
        <w:rPr>
          <w:rFonts w:cs="Arial"/>
          <w:szCs w:val="22"/>
        </w:rPr>
        <w:t>odst</w:t>
      </w:r>
      <w:proofErr w:type="spellEnd"/>
      <w:r w:rsidR="007344A8" w:rsidRPr="007344A8">
        <w:rPr>
          <w:rFonts w:cs="Arial"/>
          <w:szCs w:val="22"/>
        </w:rPr>
        <w:t xml:space="preserve"> 5.2. této smlouvy. Zhotovitel se zavazuje, že po celou dobu trvání této smlouvy bude pojištěn ve smyslu tohoto ustanovení a že nedojde ke snížení pojistné částky pod částku uvedenou v předchozí větě. Na žádost objednatele je zhotovitel </w:t>
      </w:r>
      <w:proofErr w:type="gramStart"/>
      <w:r w:rsidR="007344A8" w:rsidRPr="007344A8">
        <w:rPr>
          <w:rFonts w:cs="Arial"/>
          <w:szCs w:val="22"/>
        </w:rPr>
        <w:t>povinen  kdykoliv</w:t>
      </w:r>
      <w:proofErr w:type="gramEnd"/>
      <w:r w:rsidR="007344A8" w:rsidRPr="007344A8">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r w:rsidR="00261C1F" w:rsidRPr="00674417">
        <w:rPr>
          <w:rFonts w:cs="Arial"/>
          <w:szCs w:val="22"/>
        </w:rPr>
        <w:t>.</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991610F"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w:t>
      </w:r>
      <w:r w:rsidR="00261C1F" w:rsidRPr="007D559C">
        <w:rPr>
          <w:rStyle w:val="l-L2Char"/>
          <w:rFonts w:cs="Arial"/>
          <w:b w:val="0"/>
          <w:szCs w:val="22"/>
          <w:u w:val="none"/>
        </w:rPr>
        <w:t>odst. 5.2 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7"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9"/>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0D020EA" w14:textId="5DE3971C" w:rsidR="00E04845" w:rsidRPr="00E04845" w:rsidRDefault="00E04845" w:rsidP="00E04845">
      <w:pPr>
        <w:ind w:left="426" w:firstLine="282"/>
        <w:jc w:val="both"/>
        <w:rPr>
          <w:rFonts w:cs="Arial"/>
          <w:szCs w:val="22"/>
        </w:rPr>
      </w:pPr>
      <w:r w:rsidRPr="00E04845">
        <w:rPr>
          <w:rFonts w:cs="Arial"/>
          <w:szCs w:val="22"/>
        </w:rPr>
        <w:t xml:space="preserve">Jméno/funkce: </w:t>
      </w:r>
      <w:r>
        <w:rPr>
          <w:rFonts w:cs="Arial"/>
          <w:szCs w:val="22"/>
        </w:rPr>
        <w:tab/>
      </w:r>
      <w:r w:rsidRPr="00E04845">
        <w:rPr>
          <w:rFonts w:cs="Arial"/>
          <w:szCs w:val="22"/>
        </w:rPr>
        <w:t>Bc. Jaroslava Sasínková, rada Pobočky Hodonín</w:t>
      </w:r>
    </w:p>
    <w:p w14:paraId="1B8B666F" w14:textId="596BEC00" w:rsidR="00E04845" w:rsidRPr="00E04845" w:rsidRDefault="00E04845" w:rsidP="00E04845">
      <w:pPr>
        <w:ind w:left="426" w:firstLine="282"/>
        <w:jc w:val="both"/>
        <w:rPr>
          <w:rFonts w:cs="Arial"/>
          <w:szCs w:val="22"/>
        </w:rPr>
      </w:pPr>
      <w:r w:rsidRPr="00E04845">
        <w:rPr>
          <w:rFonts w:cs="Arial"/>
          <w:szCs w:val="22"/>
        </w:rPr>
        <w:t>Tel.:</w:t>
      </w:r>
      <w:r w:rsidRPr="00E04845">
        <w:rPr>
          <w:rFonts w:cs="Arial"/>
          <w:szCs w:val="22"/>
        </w:rPr>
        <w:tab/>
      </w:r>
      <w:r>
        <w:rPr>
          <w:rFonts w:cs="Arial"/>
          <w:szCs w:val="22"/>
        </w:rPr>
        <w:tab/>
      </w:r>
      <w:r>
        <w:rPr>
          <w:rFonts w:cs="Arial"/>
          <w:szCs w:val="22"/>
        </w:rPr>
        <w:tab/>
      </w:r>
      <w:r w:rsidRPr="00E04845">
        <w:rPr>
          <w:rFonts w:cs="Arial"/>
          <w:szCs w:val="22"/>
        </w:rPr>
        <w:t>727</w:t>
      </w:r>
      <w:r w:rsidR="004F6051">
        <w:rPr>
          <w:rFonts w:cs="Arial"/>
          <w:szCs w:val="22"/>
        </w:rPr>
        <w:t> 9</w:t>
      </w:r>
      <w:r w:rsidRPr="00E04845">
        <w:rPr>
          <w:rFonts w:cs="Arial"/>
          <w:szCs w:val="22"/>
        </w:rPr>
        <w:t>57</w:t>
      </w:r>
      <w:r w:rsidR="004F6051">
        <w:rPr>
          <w:rFonts w:cs="Arial"/>
          <w:szCs w:val="22"/>
        </w:rPr>
        <w:t xml:space="preserve"> </w:t>
      </w:r>
      <w:r w:rsidRPr="00E04845">
        <w:rPr>
          <w:rFonts w:cs="Arial"/>
          <w:szCs w:val="22"/>
        </w:rPr>
        <w:t>176</w:t>
      </w:r>
    </w:p>
    <w:p w14:paraId="67A5E95E" w14:textId="58160587" w:rsidR="00E04845" w:rsidRDefault="00E04845" w:rsidP="00E04845">
      <w:pPr>
        <w:ind w:left="426" w:firstLine="282"/>
        <w:jc w:val="both"/>
        <w:rPr>
          <w:rFonts w:cs="Arial"/>
          <w:szCs w:val="22"/>
        </w:rPr>
      </w:pPr>
      <w:r w:rsidRPr="00E04845">
        <w:rPr>
          <w:rFonts w:cs="Arial"/>
          <w:szCs w:val="22"/>
        </w:rPr>
        <w:t>E-mail:</w:t>
      </w:r>
      <w:r>
        <w:rPr>
          <w:rFonts w:cs="Arial"/>
          <w:szCs w:val="22"/>
        </w:rPr>
        <w:tab/>
      </w:r>
      <w:r>
        <w:rPr>
          <w:rFonts w:cs="Arial"/>
          <w:szCs w:val="22"/>
        </w:rPr>
        <w:tab/>
      </w:r>
      <w:r w:rsidRPr="00E04845">
        <w:rPr>
          <w:rFonts w:cs="Arial"/>
          <w:szCs w:val="22"/>
        </w:rPr>
        <w:tab/>
      </w:r>
      <w:hyperlink r:id="rId16" w:history="1">
        <w:r w:rsidRPr="00905679">
          <w:rPr>
            <w:rStyle w:val="Hypertextovodkaz"/>
            <w:rFonts w:cs="Arial"/>
            <w:szCs w:val="22"/>
          </w:rPr>
          <w:t>j.sasinkova@spucr.cz</w:t>
        </w:r>
      </w:hyperlink>
    </w:p>
    <w:p w14:paraId="5F396816" w14:textId="77777777" w:rsidR="00E04845" w:rsidRDefault="00E04845" w:rsidP="00E04845">
      <w:pPr>
        <w:ind w:left="426" w:firstLine="282"/>
        <w:jc w:val="both"/>
        <w:rPr>
          <w:rFonts w:cs="Arial"/>
          <w:szCs w:val="22"/>
        </w:rPr>
      </w:pPr>
    </w:p>
    <w:p w14:paraId="14C448D9" w14:textId="77777777" w:rsidR="00C37F28" w:rsidRPr="008377B5" w:rsidRDefault="00C37F28" w:rsidP="00C37F28">
      <w:pPr>
        <w:tabs>
          <w:tab w:val="left" w:pos="340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Pr="002A0107">
        <w:rPr>
          <w:rFonts w:cs="Arial"/>
          <w:szCs w:val="22"/>
        </w:rPr>
        <w:tab/>
      </w:r>
      <w:r w:rsidRPr="002A0107">
        <w:rPr>
          <w:rFonts w:cs="Arial"/>
          <w:bCs/>
          <w:snapToGrid w:val="0"/>
          <w:szCs w:val="22"/>
          <w:highlight w:val="yellow"/>
        </w:rPr>
        <w:t>[DOPLNIT</w:t>
      </w:r>
      <w:r w:rsidRPr="002F6773">
        <w:rPr>
          <w:rFonts w:cs="Arial"/>
          <w:bCs/>
          <w:snapToGrid w:val="0"/>
          <w:szCs w:val="22"/>
          <w:highlight w:val="yellow"/>
        </w:rPr>
        <w:t>]</w:t>
      </w:r>
    </w:p>
    <w:p w14:paraId="492B7703" w14:textId="77777777" w:rsidR="00C37F28" w:rsidRPr="008377B5" w:rsidRDefault="00C37F28" w:rsidP="00C37F28">
      <w:pPr>
        <w:tabs>
          <w:tab w:val="left" w:pos="340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bookmarkStart w:id="13" w:name="_Hlk98837719"/>
      <w:r w:rsidRPr="002F6773">
        <w:rPr>
          <w:rFonts w:cs="Arial"/>
          <w:bCs/>
          <w:snapToGrid w:val="0"/>
          <w:szCs w:val="22"/>
          <w:highlight w:val="yellow"/>
        </w:rPr>
        <w:t>[DOPLNIT]</w:t>
      </w:r>
      <w:bookmarkEnd w:id="13"/>
    </w:p>
    <w:p w14:paraId="23818130" w14:textId="77777777" w:rsidR="00C37F28" w:rsidRPr="008377B5" w:rsidRDefault="00C37F28" w:rsidP="00C37F28">
      <w:pPr>
        <w:tabs>
          <w:tab w:val="left" w:pos="3402"/>
        </w:tabs>
        <w:ind w:left="426" w:firstLine="282"/>
        <w:jc w:val="both"/>
        <w:rPr>
          <w:rFonts w:cs="Arial"/>
          <w:szCs w:val="22"/>
        </w:rPr>
      </w:pPr>
      <w:r w:rsidRPr="008377B5">
        <w:rPr>
          <w:rFonts w:cs="Arial"/>
          <w:szCs w:val="22"/>
        </w:rPr>
        <w:t>Tel.:</w:t>
      </w:r>
      <w:r w:rsidRPr="008377B5">
        <w:rPr>
          <w:rFonts w:cs="Arial"/>
          <w:szCs w:val="22"/>
        </w:rPr>
        <w:tab/>
      </w:r>
      <w:r w:rsidRPr="002F6773">
        <w:rPr>
          <w:rFonts w:cs="Arial"/>
          <w:bCs/>
          <w:snapToGrid w:val="0"/>
          <w:szCs w:val="22"/>
          <w:highlight w:val="yellow"/>
        </w:rPr>
        <w:t>[DOPLNIT]</w:t>
      </w:r>
    </w:p>
    <w:p w14:paraId="3A45D2C6" w14:textId="77777777" w:rsidR="00C37F28" w:rsidRDefault="00C37F28" w:rsidP="00C37F28">
      <w:pPr>
        <w:tabs>
          <w:tab w:val="left" w:pos="3402"/>
        </w:tabs>
        <w:ind w:left="426" w:firstLine="282"/>
        <w:jc w:val="both"/>
      </w:pPr>
      <w:r w:rsidRPr="008377B5">
        <w:rPr>
          <w:rFonts w:cs="Arial"/>
          <w:szCs w:val="22"/>
        </w:rPr>
        <w:t>E-mail:</w:t>
      </w:r>
      <w:r w:rsidRPr="008377B5">
        <w:rPr>
          <w:rFonts w:cs="Arial"/>
          <w:szCs w:val="22"/>
        </w:rPr>
        <w:tab/>
      </w:r>
      <w:r w:rsidRPr="002F6773">
        <w:rPr>
          <w:rFonts w:cs="Arial"/>
          <w:bCs/>
          <w:snapToGrid w:val="0"/>
          <w:szCs w:val="22"/>
          <w:highlight w:val="yellow"/>
        </w:rPr>
        <w:t>[DOPLNIT]</w:t>
      </w:r>
    </w:p>
    <w:p w14:paraId="063E2D8B" w14:textId="51C1D990" w:rsidR="003F0EEF" w:rsidRDefault="00B63BC9" w:rsidP="007E7248">
      <w:pPr>
        <w:ind w:left="426" w:firstLine="282"/>
        <w:jc w:val="both"/>
        <w:rPr>
          <w:rFonts w:cs="Arial"/>
          <w:szCs w:val="22"/>
        </w:rPr>
      </w:pPr>
      <w:r w:rsidRPr="008377B5">
        <w:rPr>
          <w:rFonts w:cs="Arial"/>
          <w:szCs w:val="22"/>
        </w:rPr>
        <w:tab/>
      </w:r>
      <w:bookmarkEnd w:id="11"/>
    </w:p>
    <w:p w14:paraId="54CD1599" w14:textId="77777777" w:rsidR="000D3026" w:rsidRDefault="000D3026" w:rsidP="007E7248">
      <w:pPr>
        <w:ind w:left="426" w:firstLine="282"/>
        <w:jc w:val="both"/>
      </w:pP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4426E72A" w14:textId="77777777" w:rsidR="000E2277"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0E2277">
        <w:rPr>
          <w:rStyle w:val="l-L2Char"/>
          <w:rFonts w:cs="Arial"/>
          <w:b w:val="0"/>
          <w:szCs w:val="22"/>
          <w:u w:val="none"/>
        </w:rPr>
        <w:t>Plná moc k zastupování SPÚ</w:t>
      </w:r>
    </w:p>
    <w:p w14:paraId="3A98E809" w14:textId="77B7FE52" w:rsidR="00A5565A" w:rsidRPr="00A5565A" w:rsidRDefault="002E098B" w:rsidP="00A37679">
      <w:pPr>
        <w:pStyle w:val="l-L1"/>
        <w:keepNext w:val="0"/>
        <w:numPr>
          <w:ilvl w:val="0"/>
          <w:numId w:val="0"/>
        </w:numPr>
        <w:spacing w:before="120" w:after="120"/>
        <w:ind w:left="709"/>
        <w:jc w:val="both"/>
        <w:rPr>
          <w:rStyle w:val="l-L2Char"/>
          <w:rFonts w:cs="Arial"/>
          <w:b w:val="0"/>
          <w:szCs w:val="22"/>
          <w:u w:val="none"/>
        </w:rPr>
      </w:pPr>
      <w:r w:rsidRPr="002E098B">
        <w:rPr>
          <w:rStyle w:val="l-L2Char"/>
          <w:rFonts w:cs="Arial"/>
          <w:b w:val="0"/>
          <w:szCs w:val="22"/>
          <w:u w:val="none"/>
        </w:rPr>
        <w:t>Přílohou č. 4 této smlouvy je Soupis služeb (ceník)</w:t>
      </w:r>
      <w:r w:rsidR="00A5565A">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2CC1BE3D" w14:textId="77777777" w:rsidR="00CB55C3" w:rsidRDefault="00CB55C3" w:rsidP="00AE2DC5">
            <w:pPr>
              <w:spacing w:line="288" w:lineRule="auto"/>
              <w:jc w:val="center"/>
              <w:rPr>
                <w:rFonts w:cs="Arial"/>
                <w:szCs w:val="22"/>
              </w:rPr>
            </w:pPr>
          </w:p>
          <w:p w14:paraId="24FCE75B" w14:textId="77777777" w:rsidR="006D721D" w:rsidRDefault="006D721D" w:rsidP="00AE2DC5">
            <w:pPr>
              <w:spacing w:line="288" w:lineRule="auto"/>
              <w:jc w:val="center"/>
              <w:rPr>
                <w:rFonts w:cs="Arial"/>
                <w:szCs w:val="22"/>
              </w:rPr>
            </w:pPr>
          </w:p>
          <w:p w14:paraId="335A0718" w14:textId="1FAC0307" w:rsidR="006D721D" w:rsidRPr="004D5F78" w:rsidRDefault="006D721D"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25B8414E" w14:textId="0EDEEDFF" w:rsidR="006152B5"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195D0A02" w14:textId="77777777" w:rsidR="00882AA7" w:rsidRPr="00882AA7" w:rsidRDefault="00882AA7" w:rsidP="00882AA7"/>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66DAC70E"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293F2B4E" w14:textId="77777777" w:rsidR="00596381" w:rsidRPr="00542FCC" w:rsidRDefault="00596381" w:rsidP="00596381">
      <w:pPr>
        <w:ind w:left="1134"/>
        <w:jc w:val="both"/>
        <w:rPr>
          <w:bCs/>
        </w:rPr>
      </w:pPr>
      <w:r w:rsidRPr="00542FCC">
        <w:rPr>
          <w:bCs/>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776D2367" w14:textId="77777777" w:rsidR="00596381" w:rsidRPr="00542FCC" w:rsidRDefault="00596381" w:rsidP="00596381">
      <w:pPr>
        <w:ind w:left="1134"/>
        <w:jc w:val="both"/>
        <w:rPr>
          <w:bCs/>
        </w:rPr>
      </w:pPr>
      <w:r w:rsidRPr="00542FCC">
        <w:rPr>
          <w:bCs/>
        </w:rPr>
        <w:t>Případný 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p>
    <w:p w14:paraId="4955BBAA" w14:textId="06C28C0A" w:rsidR="00152458" w:rsidRPr="002E24AE"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w:t>
      </w:r>
      <w:r w:rsidRPr="002E24AE">
        <w:rPr>
          <w:rStyle w:val="l-L2Char"/>
          <w:rFonts w:cs="Arial"/>
          <w:b w:val="0"/>
          <w:szCs w:val="22"/>
          <w:u w:val="none"/>
        </w:rPr>
        <w:t xml:space="preserve">a zda vzniká povinnost zpracovat plán bezpečnosti a ochrany zdraví při práci na staveništi. </w:t>
      </w:r>
      <w:r w:rsidR="002E24AE" w:rsidRPr="002E24AE">
        <w:rPr>
          <w:rStyle w:val="l-L2Char"/>
          <w:b w:val="0"/>
          <w:szCs w:val="22"/>
          <w:u w:val="none"/>
        </w:rPr>
        <w:t>Pokud tato povinnost vznikne, bude projektová dokumentace předmětný plán obsahovat.</w:t>
      </w:r>
    </w:p>
    <w:p w14:paraId="790D3794" w14:textId="494021B4"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w:t>
      </w:r>
      <w:r w:rsidR="00662516" w:rsidRPr="00662516">
        <w:rPr>
          <w:rStyle w:val="l-L2Char"/>
          <w:rFonts w:cs="Arial"/>
          <w:b w:val="0"/>
          <w:szCs w:val="22"/>
          <w:u w:val="none"/>
        </w:rPr>
        <w:t>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(oceněný soupis prací) včetně krycího listu s uvedením rozpočtových nákladů v Kč bez DPH, samostatné DPH v Kč a Kč včetně DPH, dle aktuálního vydání, pro stanovení způsobilých výdajů. Soupis stavebních prací, dodávek a služeb s výkazem výměr (dále jen „soupis prací“) bude odevzdán ve formátech „XLS/XLSX“ a „UNIXML“,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w:t>
      </w:r>
      <w:r w:rsidRPr="004D5F78">
        <w:rPr>
          <w:rStyle w:val="l-L2Char"/>
          <w:rFonts w:cs="Arial"/>
          <w:b w:val="0"/>
          <w:szCs w:val="22"/>
          <w:u w:val="none"/>
        </w:rPr>
        <w:t xml:space="preserve">.   </w:t>
      </w:r>
    </w:p>
    <w:p w14:paraId="0B1A2C45" w14:textId="5FCE8038"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w:t>
      </w:r>
      <w:r w:rsidR="00104456" w:rsidRPr="00104456">
        <w:rPr>
          <w:rStyle w:val="l-L2Char"/>
          <w:rFonts w:cs="Arial"/>
          <w:b w:val="0"/>
          <w:szCs w:val="22"/>
          <w:u w:val="none"/>
        </w:rPr>
        <w:t>bude zhotovitelem zajištěno projednání projektové dokumentace s dotčenými orgány státní správy (dále jen „DOSS“) a organizacemi, s vlastníky pozemků dotčených stavbou. Jejich požadavky budou zapracovány do výkresů a textové zprávy a následně odsouhlaseny těmito subjekty. Platné doklady o projednání budou předány současně se zpracovanou projektovou dokumentací.  Zhotovitel zajistí závazná stanoviska DOSS a organizací a vyjádření správců inženýrských sítí v zájmovém území stavby. V případě bez zajištění stavebního povolení zhotovitelem budou součástí Dokladové části doklady o projednání s DOSS, v případě zajištění stavebního povolení zajistí Zhotovitel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r w:rsidRPr="004D5F78">
        <w:rPr>
          <w:rStyle w:val="l-L2Char"/>
          <w:rFonts w:cs="Arial"/>
          <w:b w:val="0"/>
          <w:szCs w:val="22"/>
          <w:u w:val="none"/>
        </w:rPr>
        <w:t>.</w:t>
      </w:r>
    </w:p>
    <w:p w14:paraId="0620FE27" w14:textId="0656952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w:t>
      </w:r>
      <w:r w:rsidR="00ED6D00" w:rsidRPr="00ED6D00">
        <w:rPr>
          <w:rFonts w:ascii="Arial" w:hAnsi="Arial" w:cs="Arial"/>
          <w:b w:val="0"/>
          <w:szCs w:val="22"/>
          <w:u w:val="none"/>
        </w:rPr>
        <w:t>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bude pro každý objekt zvlášť určena bilance zemních prací – rozpis výkopů, násypů, ornice a podorničních vrstev celého díla. Bude určeno množství zeminy a skalních hornin získaných na realizaci díla, vhodnost jejich přímého použití v rámci díla a uložení případného přebytku na skládku. Bude dojednáno a určeno místo skládky se zástupci dané obce. Bude vyhodnocen případný nedostatek materiálu (vhodné zeminy) do hráze. V projektové dokumentaci budou vyčísleny náklady na veškeré odpady vzniklé při realizaci stavby. Skládkovné bude počítáno na oficiální skládky, ceny, vzdálenosti skládek budou v projektové dokumentaci uvedeny.  Vše bude zapracováno v soupise prací a v rozpočtu.</w:t>
      </w:r>
      <w:r w:rsidR="00ED6D00" w:rsidRPr="00ED6D00">
        <w:rPr>
          <w:rFonts w:ascii="Arial" w:hAnsi="Arial" w:cs="Arial"/>
          <w:b w:val="0"/>
          <w:bCs/>
          <w:szCs w:val="22"/>
          <w:u w:val="none"/>
        </w:rPr>
        <w:t xml:space="preserve"> </w:t>
      </w:r>
      <w:r w:rsidR="00ED6D00" w:rsidRPr="00ED6D00">
        <w:rPr>
          <w:rFonts w:ascii="Arial" w:hAnsi="Arial" w:cs="Arial"/>
          <w:b w:val="0"/>
          <w:szCs w:val="22"/>
          <w:u w:val="none"/>
        </w:rPr>
        <w:t xml:space="preserv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r w:rsidR="00ED6D00" w:rsidRPr="00ED6D00">
        <w:rPr>
          <w:rFonts w:ascii="Arial" w:hAnsi="Arial" w:cs="Arial"/>
          <w:b w:val="0"/>
          <w:i/>
          <w:szCs w:val="22"/>
          <w:u w:val="none"/>
        </w:rPr>
        <w:t>(u polních cest řešení napojení na jinou komunikaci, u PEO a VHS napojení na vodní toky, příkopy, údolnice apod.</w:t>
      </w:r>
      <w:r w:rsidR="00C629E5" w:rsidRPr="004D5F78">
        <w:rPr>
          <w:rStyle w:val="l-L2Char"/>
          <w:rFonts w:cs="Arial"/>
          <w:b w:val="0"/>
          <w:i/>
          <w:szCs w:val="22"/>
          <w:u w:val="none"/>
        </w:rPr>
        <w:t>)</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6A8FE982"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r w:rsidR="003E3B6B" w:rsidRPr="003E3B6B">
        <w:rPr>
          <w:b w:val="0"/>
          <w:bCs/>
          <w:u w:val="none"/>
        </w:rPr>
        <w:t xml:space="preserve"> </w:t>
      </w:r>
      <w:r w:rsidR="003E3B6B" w:rsidRPr="003E3B6B">
        <w:rPr>
          <w:rStyle w:val="l-L2Char"/>
          <w:rFonts w:cs="Arial"/>
          <w:b w:val="0"/>
          <w:iCs/>
          <w:szCs w:val="22"/>
          <w:u w:val="none"/>
        </w:rPr>
        <w:t>Projektová dokumentace bude obsahovat specifikaci stromů a keřů, určených ke kácení</w:t>
      </w:r>
      <w:r w:rsidR="003E3B6B">
        <w:rPr>
          <w:rStyle w:val="l-L2Char"/>
          <w:rFonts w:cs="Arial"/>
          <w:b w:val="0"/>
          <w:iCs/>
          <w:szCs w:val="22"/>
          <w:u w:val="none"/>
        </w:rPr>
        <w:t>.</w:t>
      </w:r>
    </w:p>
    <w:p w14:paraId="2DFE04C8" w14:textId="105D6109" w:rsidR="004A1088" w:rsidRPr="008E1E77" w:rsidRDefault="001A3EFF" w:rsidP="008E1E77">
      <w:pPr>
        <w:pStyle w:val="l-L1"/>
        <w:keepNext w:val="0"/>
        <w:numPr>
          <w:ilvl w:val="2"/>
          <w:numId w:val="60"/>
        </w:numPr>
        <w:spacing w:before="120" w:after="120"/>
        <w:jc w:val="both"/>
        <w:rPr>
          <w:rFonts w:ascii="Arial" w:hAnsi="Arial" w:cs="Arial"/>
          <w:b w:val="0"/>
          <w:iCs/>
          <w:szCs w:val="22"/>
          <w:u w:val="none"/>
        </w:rPr>
      </w:pPr>
      <w:r w:rsidRPr="001A3EFF">
        <w:rPr>
          <w:rFonts w:ascii="Arial" w:hAnsi="Arial" w:cs="Arial"/>
          <w:b w:val="0"/>
          <w:iCs/>
          <w:szCs w:val="22"/>
          <w:u w:val="none"/>
        </w:rPr>
        <w:t xml:space="preserve">Projektová dokumentace na dílo bude obsahovat podrobný geotechnický průzkum. Rozsah a specifikace </w:t>
      </w:r>
      <w:r w:rsidRPr="008E1E77">
        <w:rPr>
          <w:rFonts w:ascii="Arial" w:hAnsi="Arial" w:cs="Arial"/>
          <w:b w:val="0"/>
          <w:iCs/>
          <w:szCs w:val="22"/>
          <w:u w:val="none"/>
        </w:rPr>
        <w:t xml:space="preserve">geotechnického průzkumu je součásti přílohy č. 2 smlouvy o dílo na zhotovitele projektové dokumentace. </w:t>
      </w:r>
      <w:bookmarkStart w:id="14" w:name="_Hlk98779565"/>
      <w:r w:rsidR="008E1E77" w:rsidRPr="008E1E77">
        <w:rPr>
          <w:rFonts w:ascii="Arial" w:hAnsi="Arial" w:cs="Arial"/>
          <w:b w:val="0"/>
          <w:iCs/>
          <w:szCs w:val="22"/>
        </w:rPr>
        <w:t xml:space="preserve">V rámci </w:t>
      </w:r>
      <w:proofErr w:type="spellStart"/>
      <w:r w:rsidR="008E1E77" w:rsidRPr="008E1E77">
        <w:rPr>
          <w:rFonts w:ascii="Arial" w:hAnsi="Arial" w:cs="Arial"/>
          <w:b w:val="0"/>
          <w:iCs/>
          <w:szCs w:val="22"/>
        </w:rPr>
        <w:t>KoPÚ</w:t>
      </w:r>
      <w:proofErr w:type="spellEnd"/>
      <w:r w:rsidR="008E1E77" w:rsidRPr="008E1E77">
        <w:rPr>
          <w:rFonts w:ascii="Arial" w:hAnsi="Arial" w:cs="Arial"/>
          <w:b w:val="0"/>
          <w:iCs/>
          <w:szCs w:val="22"/>
        </w:rPr>
        <w:t xml:space="preserve"> v k. </w:t>
      </w:r>
      <w:proofErr w:type="spellStart"/>
      <w:r w:rsidR="008E1E77" w:rsidRPr="008E1E77">
        <w:rPr>
          <w:rFonts w:ascii="Arial" w:hAnsi="Arial" w:cs="Arial"/>
          <w:b w:val="0"/>
          <w:iCs/>
          <w:szCs w:val="22"/>
        </w:rPr>
        <w:t>ú.</w:t>
      </w:r>
      <w:proofErr w:type="spellEnd"/>
      <w:r w:rsidR="008E1E77" w:rsidRPr="008E1E77">
        <w:rPr>
          <w:rFonts w:ascii="Arial" w:hAnsi="Arial" w:cs="Arial"/>
          <w:b w:val="0"/>
          <w:iCs/>
          <w:szCs w:val="22"/>
        </w:rPr>
        <w:t xml:space="preserve"> Tvarožná Lhota byl zpracován </w:t>
      </w:r>
      <w:proofErr w:type="spellStart"/>
      <w:r w:rsidR="008E1E77" w:rsidRPr="008E1E77">
        <w:rPr>
          <w:rFonts w:ascii="Arial" w:hAnsi="Arial" w:cs="Arial"/>
          <w:b w:val="0"/>
          <w:szCs w:val="22"/>
        </w:rPr>
        <w:t>inženýrsko</w:t>
      </w:r>
      <w:proofErr w:type="spellEnd"/>
      <w:r w:rsidR="00C96BE1">
        <w:rPr>
          <w:rFonts w:ascii="Arial" w:hAnsi="Arial" w:cs="Arial"/>
          <w:b w:val="0"/>
          <w:szCs w:val="22"/>
        </w:rPr>
        <w:t xml:space="preserve"> </w:t>
      </w:r>
      <w:r w:rsidR="008E1E77" w:rsidRPr="008E1E77">
        <w:rPr>
          <w:rFonts w:ascii="Arial" w:hAnsi="Arial" w:cs="Arial"/>
          <w:b w:val="0"/>
          <w:szCs w:val="22"/>
        </w:rPr>
        <w:t>- geologický průzkum</w:t>
      </w:r>
      <w:r w:rsidR="008E1E77">
        <w:rPr>
          <w:rFonts w:ascii="Arial" w:hAnsi="Arial" w:cs="Arial"/>
          <w:b w:val="0"/>
          <w:szCs w:val="22"/>
        </w:rPr>
        <w:t>,</w:t>
      </w:r>
      <w:r w:rsidR="008E1E77" w:rsidRPr="008E1E77">
        <w:rPr>
          <w:rFonts w:ascii="Arial" w:hAnsi="Arial" w:cs="Arial"/>
          <w:b w:val="0"/>
          <w:szCs w:val="22"/>
        </w:rPr>
        <w:t xml:space="preserve"> viz</w:t>
      </w:r>
      <w:r w:rsidR="008E1E77">
        <w:rPr>
          <w:rFonts w:ascii="Arial" w:hAnsi="Arial" w:cs="Arial"/>
          <w:b w:val="0"/>
          <w:iCs/>
          <w:szCs w:val="22"/>
          <w:u w:val="none"/>
        </w:rPr>
        <w:t xml:space="preserve"> </w:t>
      </w:r>
      <w:r w:rsidR="008E1E77" w:rsidRPr="008E1E77">
        <w:rPr>
          <w:rFonts w:ascii="Arial" w:hAnsi="Arial" w:cs="Arial"/>
          <w:b w:val="0"/>
          <w:szCs w:val="22"/>
        </w:rPr>
        <w:t xml:space="preserve">Závěrečná zpráva, září </w:t>
      </w:r>
      <w:proofErr w:type="gramStart"/>
      <w:r w:rsidR="008E1E77" w:rsidRPr="008E1E77">
        <w:rPr>
          <w:rFonts w:ascii="Arial" w:hAnsi="Arial" w:cs="Arial"/>
          <w:b w:val="0"/>
          <w:szCs w:val="22"/>
        </w:rPr>
        <w:t>2018  (</w:t>
      </w:r>
      <w:proofErr w:type="gramEnd"/>
      <w:r w:rsidR="008E1E77" w:rsidRPr="008E1E77">
        <w:rPr>
          <w:rFonts w:ascii="Arial" w:hAnsi="Arial" w:cs="Arial"/>
          <w:b w:val="0"/>
          <w:szCs w:val="22"/>
        </w:rPr>
        <w:t xml:space="preserve">zhotovitel: </w:t>
      </w:r>
      <w:proofErr w:type="spellStart"/>
      <w:r w:rsidR="008E1E77" w:rsidRPr="008E1E77">
        <w:rPr>
          <w:rFonts w:ascii="Arial" w:hAnsi="Arial" w:cs="Arial"/>
          <w:b w:val="0"/>
          <w:szCs w:val="22"/>
        </w:rPr>
        <w:t>Agroprojekt</w:t>
      </w:r>
      <w:proofErr w:type="spellEnd"/>
      <w:r w:rsidR="008E1E77" w:rsidRPr="008E1E77">
        <w:rPr>
          <w:rFonts w:ascii="Arial" w:hAnsi="Arial" w:cs="Arial"/>
          <w:b w:val="0"/>
          <w:szCs w:val="22"/>
        </w:rPr>
        <w:t xml:space="preserve"> PSO s.r.o.; Tvarožná Lhota; Předběžný inženýrsko- geologický průzkum, č. zakázky 109-2806-15, Evidenční číslo ČGS: 4527/2018</w:t>
      </w:r>
      <w:r w:rsidR="008E1E77" w:rsidRPr="008E1E77">
        <w:rPr>
          <w:rFonts w:ascii="Arial" w:hAnsi="Arial" w:cs="Arial"/>
          <w:b w:val="0"/>
          <w:iCs/>
          <w:szCs w:val="22"/>
          <w:u w:val="none"/>
        </w:rPr>
        <w:t>)</w:t>
      </w:r>
      <w:bookmarkEnd w:id="14"/>
      <w:r w:rsidRPr="008E1E77">
        <w:rPr>
          <w:rFonts w:ascii="Arial" w:hAnsi="Arial" w:cs="Arial"/>
          <w:b w:val="0"/>
          <w:iCs/>
          <w:szCs w:val="22"/>
          <w:u w:val="none"/>
        </w:rPr>
        <w:t>.</w:t>
      </w:r>
    </w:p>
    <w:p w14:paraId="4A476B9A" w14:textId="77777777" w:rsidR="003C30A2" w:rsidRPr="008E1E77" w:rsidRDefault="0071160B" w:rsidP="000651E8">
      <w:pPr>
        <w:pStyle w:val="l-L1"/>
        <w:keepNext w:val="0"/>
        <w:numPr>
          <w:ilvl w:val="2"/>
          <w:numId w:val="60"/>
        </w:numPr>
        <w:spacing w:before="120" w:after="120"/>
        <w:jc w:val="both"/>
        <w:rPr>
          <w:rStyle w:val="l-L2Char"/>
          <w:rFonts w:cs="Arial"/>
          <w:b w:val="0"/>
          <w:i/>
          <w:color w:val="FF0000"/>
          <w:szCs w:val="22"/>
          <w:u w:val="none"/>
        </w:rPr>
      </w:pPr>
      <w:r w:rsidRPr="008E1E77">
        <w:rPr>
          <w:rStyle w:val="l-L2Char"/>
          <w:rFonts w:cs="Arial"/>
          <w:b w:val="0"/>
          <w:szCs w:val="22"/>
          <w:u w:val="none"/>
        </w:rPr>
        <w:t>Specifikace stavby:</w:t>
      </w:r>
      <w:r w:rsidRPr="008E1E77">
        <w:rPr>
          <w:rStyle w:val="l-L2Char"/>
          <w:rFonts w:cs="Arial"/>
          <w:szCs w:val="22"/>
          <w:u w:val="none"/>
        </w:rPr>
        <w:t xml:space="preserve"> </w:t>
      </w:r>
    </w:p>
    <w:p w14:paraId="3AC2E2A7" w14:textId="79C08238" w:rsidR="00C629E5" w:rsidRPr="004D5F78" w:rsidRDefault="003D14C7" w:rsidP="003C30A2">
      <w:pPr>
        <w:pStyle w:val="l-L1"/>
        <w:keepNext w:val="0"/>
        <w:numPr>
          <w:ilvl w:val="0"/>
          <w:numId w:val="0"/>
        </w:numPr>
        <w:spacing w:before="120" w:after="120"/>
        <w:ind w:left="1212"/>
        <w:jc w:val="both"/>
        <w:rPr>
          <w:rStyle w:val="l-L2Char"/>
          <w:rFonts w:cs="Arial"/>
          <w:b w:val="0"/>
          <w:i/>
          <w:color w:val="FF0000"/>
          <w:szCs w:val="22"/>
          <w:u w:val="none"/>
        </w:rPr>
      </w:pPr>
      <w:r w:rsidRPr="008B7038">
        <w:rPr>
          <w:rStyle w:val="l-L2Char"/>
          <w:rFonts w:cs="Arial"/>
          <w:b w:val="0"/>
          <w:szCs w:val="22"/>
          <w:u w:val="none"/>
        </w:rPr>
        <w:t xml:space="preserve">Projektová </w:t>
      </w:r>
      <w:r w:rsidRPr="00F579B7">
        <w:rPr>
          <w:rStyle w:val="l-L2Char"/>
          <w:rFonts w:cs="Arial"/>
          <w:b w:val="0"/>
          <w:szCs w:val="22"/>
          <w:u w:val="none"/>
        </w:rPr>
        <w:t>dokumentace (DSP) na</w:t>
      </w:r>
      <w:r w:rsidRPr="008B7038">
        <w:rPr>
          <w:rStyle w:val="l-L2Char"/>
          <w:rFonts w:cs="Arial"/>
          <w:b w:val="0"/>
          <w:szCs w:val="22"/>
          <w:u w:val="none"/>
        </w:rPr>
        <w:t xml:space="preserve"> stavbu v katastrální</w:t>
      </w:r>
      <w:r w:rsidR="00653598">
        <w:rPr>
          <w:rStyle w:val="l-L2Char"/>
          <w:rFonts w:cs="Arial"/>
          <w:b w:val="0"/>
          <w:szCs w:val="22"/>
          <w:u w:val="none"/>
        </w:rPr>
        <w:t>m</w:t>
      </w:r>
      <w:r w:rsidRPr="008B7038">
        <w:rPr>
          <w:rStyle w:val="l-L2Char"/>
          <w:rFonts w:cs="Arial"/>
          <w:b w:val="0"/>
          <w:szCs w:val="22"/>
          <w:u w:val="none"/>
        </w:rPr>
        <w:t xml:space="preserve"> území </w:t>
      </w:r>
      <w:r w:rsidR="00653598" w:rsidRPr="00653598">
        <w:rPr>
          <w:rStyle w:val="l-L2Char"/>
          <w:rFonts w:cs="Arial"/>
          <w:b w:val="0"/>
          <w:szCs w:val="22"/>
          <w:u w:val="none"/>
        </w:rPr>
        <w:t xml:space="preserve">Tvarožná Lhota </w:t>
      </w:r>
      <w:r w:rsidRPr="008B7038">
        <w:rPr>
          <w:rStyle w:val="l-L2Char"/>
          <w:rFonts w:cs="Arial"/>
          <w:b w:val="0"/>
          <w:szCs w:val="22"/>
          <w:u w:val="none"/>
        </w:rPr>
        <w:t>bude členěna na objekty, přičemž každý objekt bude mít samostatný soupis prací a oceněný položkový rozpočet.</w:t>
      </w:r>
      <w:r w:rsidR="008A7B5F">
        <w:rPr>
          <w:rStyle w:val="l-L2Char"/>
          <w:rFonts w:cs="Arial"/>
          <w:b w:val="0"/>
          <w:szCs w:val="22"/>
          <w:u w:val="none"/>
        </w:rPr>
        <w:t xml:space="preserve"> </w:t>
      </w:r>
      <w:r w:rsidR="00AF7437" w:rsidRPr="00AF7437">
        <w:rPr>
          <w:rStyle w:val="l-L2Char"/>
          <w:rFonts w:cs="Arial"/>
          <w:b w:val="0"/>
          <w:szCs w:val="22"/>
          <w:u w:val="none"/>
        </w:rPr>
        <w:t>LBC Rybník s VN1, VC7-R s IP1 a LBK8</w:t>
      </w:r>
      <w:r w:rsidR="00C20204">
        <w:rPr>
          <w:rStyle w:val="l-L2Char"/>
          <w:rFonts w:cs="Arial"/>
          <w:b w:val="0"/>
          <w:szCs w:val="22"/>
          <w:u w:val="none"/>
        </w:rPr>
        <w:t xml:space="preserve"> </w:t>
      </w:r>
      <w:r w:rsidR="00C20204" w:rsidRPr="00C20204">
        <w:rPr>
          <w:rStyle w:val="l-L2Char"/>
          <w:rFonts w:cs="Arial"/>
          <w:b w:val="0"/>
          <w:szCs w:val="22"/>
          <w:u w:val="none"/>
        </w:rPr>
        <w:t>– blíže viz odst. 1.2. Podklady nezbytné pro tvorbu Díla, tzn. PSZ a DTR.</w:t>
      </w:r>
    </w:p>
    <w:p w14:paraId="7BC0388E" w14:textId="1623DCC6" w:rsidR="00810A7D" w:rsidRPr="00DF0E70" w:rsidRDefault="00175C6E" w:rsidP="006D50D1">
      <w:pPr>
        <w:pStyle w:val="l-L1"/>
        <w:keepNext w:val="0"/>
        <w:numPr>
          <w:ilvl w:val="2"/>
          <w:numId w:val="60"/>
        </w:numPr>
        <w:spacing w:before="120" w:after="120"/>
        <w:jc w:val="both"/>
        <w:rPr>
          <w:rStyle w:val="l-L2Char"/>
          <w:rFonts w:cs="Arial"/>
          <w:b w:val="0"/>
          <w:szCs w:val="22"/>
          <w:u w:val="none"/>
        </w:rPr>
      </w:pPr>
      <w:r w:rsidRPr="00175C6E">
        <w:rPr>
          <w:rFonts w:ascii="Arial" w:hAnsi="Arial" w:cs="Arial"/>
          <w:b w:val="0"/>
          <w:szCs w:val="22"/>
          <w:u w:val="none"/>
        </w:rPr>
        <w:t xml:space="preserve">Projektová dokumentace na stavbu </w:t>
      </w:r>
      <w:r>
        <w:rPr>
          <w:rFonts w:ascii="Arial" w:hAnsi="Arial" w:cs="Arial"/>
          <w:b w:val="0"/>
          <w:szCs w:val="22"/>
          <w:u w:val="none"/>
        </w:rPr>
        <w:t>vodní</w:t>
      </w:r>
      <w:r w:rsidRPr="00175C6E">
        <w:rPr>
          <w:rFonts w:ascii="Arial" w:hAnsi="Arial" w:cs="Arial"/>
          <w:b w:val="0"/>
          <w:szCs w:val="22"/>
          <w:u w:val="none"/>
        </w:rPr>
        <w:t xml:space="preserve"> nádrže bude obsahovat posudek pro zařazení vodního díla do kategorie s návrhem podmínek provádění technickobezpečnostního dohledu podle § 61 odst. 4 zákona č. 254/2001 Sb.,       o</w:t>
      </w:r>
      <w:r>
        <w:rPr>
          <w:rFonts w:ascii="Arial" w:hAnsi="Arial" w:cs="Arial"/>
          <w:b w:val="0"/>
          <w:szCs w:val="22"/>
          <w:u w:val="none"/>
        </w:rPr>
        <w:t xml:space="preserve"> </w:t>
      </w:r>
      <w:r w:rsidRPr="00175C6E">
        <w:rPr>
          <w:rFonts w:ascii="Arial" w:hAnsi="Arial" w:cs="Arial"/>
          <w:b w:val="0"/>
          <w:szCs w:val="22"/>
          <w:u w:val="none"/>
        </w:rPr>
        <w:t xml:space="preserve">vodách a o změně některých zákonů (vodní zákon), ve znění pozdějších předpisů, zpracovaný odborně způsobilou osobou podle § 61 odst. 10 </w:t>
      </w:r>
      <w:r w:rsidRPr="00DF0E70">
        <w:rPr>
          <w:rFonts w:ascii="Arial" w:hAnsi="Arial" w:cs="Arial"/>
          <w:b w:val="0"/>
          <w:szCs w:val="22"/>
          <w:u w:val="none"/>
        </w:rPr>
        <w:t>téhož zákona.</w:t>
      </w:r>
      <w:r w:rsidR="004A78A3" w:rsidRPr="00DF0E70">
        <w:rPr>
          <w:rFonts w:ascii="Arial" w:hAnsi="Arial" w:cs="Arial"/>
          <w:b w:val="0"/>
          <w:szCs w:val="22"/>
          <w:u w:val="none"/>
        </w:rPr>
        <w:t xml:space="preserve"> </w:t>
      </w:r>
      <w:r w:rsidR="00A1109A" w:rsidRPr="00DF0E70">
        <w:rPr>
          <w:rFonts w:ascii="Arial" w:hAnsi="Arial" w:cs="Arial"/>
          <w:b w:val="0"/>
          <w:bCs/>
          <w:iCs/>
          <w:szCs w:val="22"/>
          <w:u w:val="none"/>
          <w:lang w:eastAsia="cs-CZ"/>
        </w:rPr>
        <w:t xml:space="preserve">Současně bude projektová dokumentace obsahovat posouzení dle objemového ukazatele v souladu s </w:t>
      </w:r>
      <w:r w:rsidR="00A1109A" w:rsidRPr="00DF0E70">
        <w:rPr>
          <w:rFonts w:ascii="Arial" w:hAnsi="Arial"/>
          <w:b w:val="0"/>
          <w:sz w:val="21"/>
          <w:szCs w:val="21"/>
          <w:u w:val="none"/>
          <w:lang w:eastAsia="cs-CZ"/>
        </w:rPr>
        <w:t>normou ČSN 75 2410.</w:t>
      </w:r>
    </w:p>
    <w:p w14:paraId="2B0EDD8D" w14:textId="7D570245" w:rsidR="00252381" w:rsidRDefault="00843F52" w:rsidP="006D50D1">
      <w:pPr>
        <w:pStyle w:val="l-L1"/>
        <w:keepNext w:val="0"/>
        <w:numPr>
          <w:ilvl w:val="2"/>
          <w:numId w:val="60"/>
        </w:numPr>
        <w:spacing w:before="120" w:after="120"/>
        <w:jc w:val="both"/>
        <w:rPr>
          <w:rStyle w:val="l-L2Char"/>
          <w:rFonts w:cs="Arial"/>
          <w:b w:val="0"/>
          <w:szCs w:val="22"/>
          <w:u w:val="none"/>
        </w:rPr>
      </w:pPr>
      <w:r w:rsidRPr="00843F52">
        <w:rPr>
          <w:rFonts w:ascii="Arial" w:hAnsi="Arial" w:cs="Arial"/>
          <w:b w:val="0"/>
          <w:szCs w:val="22"/>
          <w:u w:val="none"/>
        </w:rPr>
        <w:t>Projektová dokumentace bude obsahovat doplnění polohopisného a výškopisného zaměření pozemků určených k umístění stavby</w:t>
      </w:r>
      <w:r>
        <w:rPr>
          <w:rFonts w:ascii="Arial" w:hAnsi="Arial" w:cs="Arial"/>
          <w:b w:val="0"/>
          <w:szCs w:val="22"/>
          <w:u w:val="none"/>
        </w:rPr>
        <w:t>.</w:t>
      </w:r>
    </w:p>
    <w:p w14:paraId="617DFB41" w14:textId="572B1699"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65D8A022" w:rsidR="00722CA2" w:rsidRPr="00286F8F" w:rsidRDefault="00AB7CC6" w:rsidP="000651E8">
      <w:pPr>
        <w:numPr>
          <w:ilvl w:val="2"/>
          <w:numId w:val="60"/>
        </w:numPr>
        <w:jc w:val="both"/>
        <w:rPr>
          <w:rStyle w:val="l-L2Char"/>
          <w:rFonts w:cs="Arial"/>
          <w:szCs w:val="22"/>
        </w:rPr>
      </w:pPr>
      <w:r w:rsidRPr="00C13780">
        <w:rPr>
          <w:rStyle w:val="l-L2Char"/>
          <w:rFonts w:cs="Arial"/>
          <w:szCs w:val="22"/>
        </w:rPr>
        <w:t>Projektová dokumentace</w:t>
      </w:r>
      <w:r w:rsidR="00722CA2" w:rsidRPr="00C13780">
        <w:rPr>
          <w:rStyle w:val="l-L2Char"/>
          <w:rFonts w:cs="Arial"/>
          <w:szCs w:val="22"/>
        </w:rPr>
        <w:t xml:space="preserve"> bude dodán</w:t>
      </w:r>
      <w:r w:rsidRPr="00C13780">
        <w:rPr>
          <w:rStyle w:val="l-L2Char"/>
          <w:rFonts w:cs="Arial"/>
          <w:szCs w:val="22"/>
        </w:rPr>
        <w:t>a</w:t>
      </w:r>
      <w:r w:rsidR="00722CA2" w:rsidRPr="00C13780">
        <w:rPr>
          <w:rStyle w:val="l-L2Char"/>
          <w:rFonts w:cs="Arial"/>
          <w:szCs w:val="22"/>
        </w:rPr>
        <w:t xml:space="preserve"> objednateli v</w:t>
      </w:r>
      <w:r w:rsidR="00722CA2" w:rsidRPr="00C13780">
        <w:rPr>
          <w:rStyle w:val="l-L2Char"/>
          <w:rFonts w:cs="Arial"/>
          <w:szCs w:val="22"/>
          <w:lang w:eastAsia="en-US"/>
        </w:rPr>
        <w:t xml:space="preserve"> </w:t>
      </w:r>
      <w:r w:rsidR="00722CA2" w:rsidRPr="00C13780">
        <w:rPr>
          <w:rStyle w:val="l-L2Char"/>
          <w:rFonts w:cs="Arial"/>
          <w:szCs w:val="22"/>
        </w:rPr>
        <w:t>6</w:t>
      </w:r>
      <w:r w:rsidR="00722CA2" w:rsidRPr="00C13780">
        <w:rPr>
          <w:rStyle w:val="l-L2Char"/>
          <w:rFonts w:cs="Arial"/>
          <w:szCs w:val="22"/>
          <w:lang w:eastAsia="en-US"/>
        </w:rPr>
        <w:t xml:space="preserve"> vyhotoveních</w:t>
      </w:r>
      <w:r w:rsidR="00722CA2" w:rsidRPr="00C13780">
        <w:rPr>
          <w:rStyle w:val="l-L2Char"/>
          <w:rFonts w:cs="Arial"/>
          <w:szCs w:val="22"/>
        </w:rPr>
        <w:t xml:space="preserve"> v</w:t>
      </w:r>
      <w:r w:rsidR="00722CA2" w:rsidRPr="00C13780">
        <w:rPr>
          <w:rStyle w:val="l-L2Char"/>
          <w:rFonts w:cs="Arial"/>
          <w:szCs w:val="22"/>
          <w:lang w:eastAsia="en-US"/>
        </w:rPr>
        <w:t xml:space="preserve"> písemné</w:t>
      </w:r>
      <w:r w:rsidR="00722CA2" w:rsidRPr="00C13780">
        <w:rPr>
          <w:rStyle w:val="l-L2Char"/>
          <w:rFonts w:cs="Arial"/>
          <w:szCs w:val="22"/>
        </w:rPr>
        <w:t xml:space="preserve"> podobě </w:t>
      </w:r>
      <w:r w:rsidR="00722CA2" w:rsidRPr="00C13780">
        <w:rPr>
          <w:rStyle w:val="l-L2Char"/>
          <w:rFonts w:cs="Arial"/>
          <w:szCs w:val="22"/>
          <w:lang w:eastAsia="en-US"/>
        </w:rPr>
        <w:t xml:space="preserve">a </w:t>
      </w:r>
      <w:r w:rsidR="00F33D22" w:rsidRPr="00C13780">
        <w:rPr>
          <w:rStyle w:val="l-L2Char"/>
          <w:rFonts w:cs="Arial"/>
          <w:szCs w:val="22"/>
          <w:lang w:eastAsia="en-US"/>
        </w:rPr>
        <w:t>2</w:t>
      </w:r>
      <w:r w:rsidR="00722CA2" w:rsidRPr="00C13780">
        <w:rPr>
          <w:rStyle w:val="l-L2Char"/>
          <w:rFonts w:cs="Arial"/>
          <w:szCs w:val="22"/>
          <w:lang w:eastAsia="en-US"/>
        </w:rPr>
        <w:t xml:space="preserve"> vyhotovení </w:t>
      </w:r>
      <w:r w:rsidR="00722CA2" w:rsidRPr="00C13780">
        <w:rPr>
          <w:rStyle w:val="l-L2Char"/>
          <w:rFonts w:cs="Arial"/>
          <w:szCs w:val="22"/>
        </w:rPr>
        <w:t>na CD ve formátu „</w:t>
      </w:r>
      <w:proofErr w:type="spellStart"/>
      <w:r w:rsidR="00722CA2" w:rsidRPr="00C13780">
        <w:rPr>
          <w:rStyle w:val="l-L2Char"/>
          <w:rFonts w:cs="Arial"/>
          <w:szCs w:val="22"/>
          <w:lang w:eastAsia="en-US"/>
        </w:rPr>
        <w:t>pdf</w:t>
      </w:r>
      <w:proofErr w:type="spellEnd"/>
      <w:r w:rsidR="00722CA2" w:rsidRPr="00C13780">
        <w:rPr>
          <w:rStyle w:val="l-L2Char"/>
          <w:rFonts w:cs="Arial"/>
          <w:szCs w:val="22"/>
          <w:lang w:eastAsia="en-US"/>
        </w:rPr>
        <w:t>“</w:t>
      </w:r>
      <w:r w:rsidR="00B70B1E" w:rsidRPr="00C13780">
        <w:rPr>
          <w:rStyle w:val="l-L2Char"/>
          <w:rFonts w:cs="Arial"/>
          <w:szCs w:val="22"/>
          <w:lang w:eastAsia="en-US"/>
        </w:rPr>
        <w:t xml:space="preserve"> a „</w:t>
      </w:r>
      <w:proofErr w:type="spellStart"/>
      <w:r w:rsidR="00B70B1E" w:rsidRPr="00C13780">
        <w:rPr>
          <w:rStyle w:val="l-L2Char"/>
          <w:rFonts w:cs="Arial"/>
          <w:szCs w:val="22"/>
          <w:lang w:eastAsia="en-US"/>
        </w:rPr>
        <w:t>dwg</w:t>
      </w:r>
      <w:proofErr w:type="spellEnd"/>
      <w:r w:rsidR="00B70B1E" w:rsidRPr="00C13780">
        <w:rPr>
          <w:rStyle w:val="l-L2Char"/>
          <w:rFonts w:cs="Arial"/>
          <w:szCs w:val="22"/>
        </w:rPr>
        <w:t>“</w:t>
      </w:r>
      <w:r w:rsidR="00722CA2" w:rsidRPr="00C13780">
        <w:rPr>
          <w:rStyle w:val="l-L2Char"/>
          <w:rFonts w:cs="Arial"/>
          <w:szCs w:val="22"/>
        </w:rPr>
        <w:t xml:space="preserve"> </w:t>
      </w:r>
      <w:r w:rsidR="00A5565A" w:rsidRPr="00C13780">
        <w:rPr>
          <w:rStyle w:val="l-L2Char"/>
          <w:rFonts w:cs="Arial"/>
          <w:szCs w:val="22"/>
        </w:rPr>
        <w:t>a se soupisem prací s výkazem výměr a rozpočtem ve</w:t>
      </w:r>
      <w:r w:rsidR="00A5565A" w:rsidRPr="00D44836">
        <w:rPr>
          <w:rStyle w:val="l-L2Char"/>
          <w:rFonts w:cs="Arial"/>
          <w:szCs w:val="22"/>
        </w:rPr>
        <w:t xml:space="preserve"> formátu </w:t>
      </w:r>
      <w:r w:rsidR="00990541" w:rsidRPr="00990541">
        <w:rPr>
          <w:rStyle w:val="l-L2Char"/>
          <w:rFonts w:cs="Arial"/>
          <w:szCs w:val="22"/>
        </w:rPr>
        <w:t xml:space="preserve">„XLS“ a </w:t>
      </w:r>
      <w:r w:rsidR="00A5565A" w:rsidRPr="00D44836">
        <w:rPr>
          <w:rStyle w:val="l-L2Char"/>
          <w:rFonts w:cs="Arial"/>
          <w:szCs w:val="22"/>
        </w:rPr>
        <w:t>„</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r w:rsidR="002C4431">
        <w:rPr>
          <w:rStyle w:val="l-L2Char"/>
          <w:rFonts w:cs="Arial"/>
          <w:szCs w:val="22"/>
        </w:rPr>
        <w:t xml:space="preserve"> </w:t>
      </w:r>
      <w:r w:rsidR="002C4431" w:rsidRPr="002C4431">
        <w:rPr>
          <w:rStyle w:val="l-L2Char"/>
          <w:rFonts w:cs="Arial"/>
          <w:szCs w:val="22"/>
        </w:rPr>
        <w:t>včetně vedlejších rozpočtových nákladů</w:t>
      </w:r>
      <w:r w:rsidR="00722CA2" w:rsidRPr="004D5F78">
        <w:rPr>
          <w:rStyle w:val="l-L2Char"/>
          <w:rFonts w:cs="Arial"/>
          <w:szCs w:val="22"/>
        </w:rPr>
        <w:t>.</w:t>
      </w:r>
      <w:r w:rsidR="0063041F">
        <w:rPr>
          <w:rStyle w:val="l-L2Char"/>
          <w:rFonts w:cs="Arial"/>
          <w:szCs w:val="22"/>
        </w:rPr>
        <w:t xml:space="preserve"> </w:t>
      </w:r>
      <w:r w:rsidR="0063041F" w:rsidRPr="0063041F">
        <w:rPr>
          <w:rStyle w:val="l-L2Char"/>
          <w:rFonts w:cs="Arial"/>
          <w:szCs w:val="22"/>
        </w:rPr>
        <w:t>V případě výsadby zeleně, bude soupis prací zpracován včetně následné péče</w:t>
      </w:r>
      <w:r w:rsidR="00286F8F" w:rsidRPr="00286F8F">
        <w:rPr>
          <w:rFonts w:cs="Arial"/>
          <w:szCs w:val="22"/>
          <w:highlight w:val="green"/>
        </w:rPr>
        <w:t xml:space="preserve"> </w:t>
      </w:r>
      <w:r w:rsidR="00286F8F" w:rsidRPr="00286F8F">
        <w:rPr>
          <w:rStyle w:val="l-L2Char"/>
          <w:rFonts w:cs="Arial"/>
          <w:szCs w:val="22"/>
        </w:rPr>
        <w:t>s rozepsáním pro jednotlivé roky</w:t>
      </w:r>
      <w:r w:rsidR="0063041F" w:rsidRPr="00286F8F">
        <w:rPr>
          <w:rStyle w:val="l-L2Char"/>
          <w:rFonts w:cs="Arial"/>
          <w:szCs w:val="22"/>
        </w:rPr>
        <w:t>.</w:t>
      </w:r>
    </w:p>
    <w:p w14:paraId="1D735771" w14:textId="4A498C86" w:rsidR="00593C05" w:rsidRDefault="00A47532" w:rsidP="00593C05">
      <w:pPr>
        <w:ind w:left="1212"/>
        <w:jc w:val="both"/>
        <w:rPr>
          <w:rStyle w:val="l-L2Char"/>
          <w:rFonts w:cs="Arial"/>
          <w:szCs w:val="22"/>
        </w:rPr>
      </w:pPr>
      <w:r w:rsidRPr="00A47532">
        <w:rPr>
          <w:rStyle w:val="l-L2Char"/>
          <w:rFonts w:cs="Arial"/>
          <w:szCs w:val="22"/>
        </w:rPr>
        <w:t>Projektová dokumentace bude navíc v 1 elektronickém vyhotovení v tzv. anonymizované verzi</w:t>
      </w:r>
      <w:r w:rsidR="00F66CAE">
        <w:rPr>
          <w:rStyle w:val="l-L2Char"/>
          <w:rFonts w:cs="Arial"/>
          <w:szCs w:val="22"/>
        </w:rPr>
        <w:t xml:space="preserve"> </w:t>
      </w:r>
      <w:r w:rsidR="00F66CAE" w:rsidRPr="00F66CAE">
        <w:rPr>
          <w:rStyle w:val="l-L2Char"/>
          <w:rFonts w:cs="Arial"/>
          <w:szCs w:val="22"/>
        </w:rPr>
        <w:t>(tj. počet vyhotovení 2+1)</w:t>
      </w:r>
      <w:r w:rsidRPr="00A47532">
        <w:rPr>
          <w:rStyle w:val="l-L2Char"/>
          <w:rFonts w:cs="Arial"/>
          <w:szCs w:val="22"/>
        </w:rPr>
        <w:t>,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w:t>
      </w:r>
      <w:r>
        <w:rPr>
          <w:rStyle w:val="l-L2Char"/>
          <w:rFonts w:cs="Arial"/>
          <w:szCs w:val="22"/>
        </w:rPr>
        <w:t>.</w:t>
      </w:r>
    </w:p>
    <w:p w14:paraId="02A0BE9C" w14:textId="5323944B" w:rsidR="004705F5" w:rsidRDefault="004705F5" w:rsidP="00593C05">
      <w:pPr>
        <w:ind w:left="1212"/>
        <w:jc w:val="both"/>
        <w:rPr>
          <w:rStyle w:val="l-L2Char"/>
          <w:rFonts w:cs="Arial"/>
          <w:szCs w:val="22"/>
        </w:rPr>
      </w:pPr>
    </w:p>
    <w:p w14:paraId="16FCD432" w14:textId="77777777" w:rsidR="00450632" w:rsidRDefault="00450632" w:rsidP="00593C05">
      <w:pPr>
        <w:ind w:left="1212"/>
        <w:jc w:val="both"/>
        <w:rPr>
          <w:rStyle w:val="l-L2Char"/>
          <w:rFonts w:cs="Arial"/>
          <w:szCs w:val="22"/>
        </w:rPr>
      </w:pPr>
    </w:p>
    <w:p w14:paraId="57FEE49C" w14:textId="77777777" w:rsidR="00450632" w:rsidRPr="00450632" w:rsidRDefault="00450632" w:rsidP="00450632">
      <w:pPr>
        <w:spacing w:line="276" w:lineRule="auto"/>
        <w:jc w:val="both"/>
        <w:rPr>
          <w:rFonts w:cs="Arial"/>
          <w:b/>
          <w:bCs/>
          <w:szCs w:val="22"/>
          <w:u w:val="single"/>
        </w:rPr>
      </w:pPr>
      <w:r w:rsidRPr="00450632">
        <w:rPr>
          <w:rFonts w:cs="Arial"/>
          <w:b/>
          <w:bCs/>
          <w:szCs w:val="22"/>
          <w:u w:val="single"/>
        </w:rPr>
        <w:t>Navržené objekty a jejich popis:</w:t>
      </w:r>
    </w:p>
    <w:p w14:paraId="6895292F" w14:textId="77777777" w:rsidR="00450632" w:rsidRPr="00450632" w:rsidRDefault="00450632" w:rsidP="00450632">
      <w:pPr>
        <w:spacing w:line="276" w:lineRule="auto"/>
        <w:jc w:val="both"/>
        <w:rPr>
          <w:rFonts w:cs="Arial"/>
          <w:b/>
          <w:bCs/>
          <w:szCs w:val="22"/>
        </w:rPr>
      </w:pPr>
      <w:r w:rsidRPr="00450632">
        <w:rPr>
          <w:rFonts w:cs="Arial"/>
          <w:b/>
          <w:bCs/>
          <w:szCs w:val="22"/>
        </w:rPr>
        <w:t xml:space="preserve">LBC Rybník s VN1 </w:t>
      </w:r>
    </w:p>
    <w:p w14:paraId="3D59DB39" w14:textId="2A0A3A90" w:rsidR="00450632" w:rsidRPr="00450632" w:rsidRDefault="00450632" w:rsidP="00450632">
      <w:pPr>
        <w:spacing w:line="276" w:lineRule="auto"/>
        <w:jc w:val="both"/>
        <w:rPr>
          <w:rFonts w:cs="Arial"/>
          <w:szCs w:val="22"/>
          <w:u w:val="single"/>
        </w:rPr>
      </w:pPr>
      <w:r w:rsidRPr="00450632">
        <w:rPr>
          <w:rFonts w:cs="Arial"/>
          <w:szCs w:val="22"/>
          <w:u w:val="single"/>
        </w:rPr>
        <w:t xml:space="preserve">Popis technického řešení </w:t>
      </w:r>
      <w:r w:rsidRPr="00450632">
        <w:rPr>
          <w:rFonts w:cs="Arial"/>
          <w:b/>
          <w:bCs/>
          <w:szCs w:val="22"/>
          <w:u w:val="single"/>
        </w:rPr>
        <w:t>LBC Rybní</w:t>
      </w:r>
      <w:r w:rsidRPr="0089012C">
        <w:rPr>
          <w:rFonts w:cs="Arial"/>
          <w:b/>
          <w:bCs/>
          <w:szCs w:val="22"/>
          <w:u w:val="single"/>
        </w:rPr>
        <w:t>k</w:t>
      </w:r>
      <w:r w:rsidRPr="0089012C">
        <w:rPr>
          <w:rFonts w:cs="Arial"/>
          <w:szCs w:val="22"/>
          <w:u w:val="single"/>
        </w:rPr>
        <w:t>:</w:t>
      </w:r>
    </w:p>
    <w:p w14:paraId="3B3BE9CE" w14:textId="77777777" w:rsidR="00450632" w:rsidRPr="00450632" w:rsidRDefault="00450632" w:rsidP="00450632">
      <w:pPr>
        <w:spacing w:line="276" w:lineRule="auto"/>
        <w:jc w:val="both"/>
        <w:rPr>
          <w:rFonts w:cs="Arial"/>
          <w:szCs w:val="22"/>
        </w:rPr>
      </w:pPr>
      <w:r w:rsidRPr="00450632">
        <w:rPr>
          <w:rFonts w:cs="Arial"/>
          <w:szCs w:val="22"/>
        </w:rPr>
        <w:t>Funkční typ a biogeografický význam:</w:t>
      </w:r>
      <w:r w:rsidRPr="00450632">
        <w:rPr>
          <w:rFonts w:cs="Arial"/>
          <w:szCs w:val="22"/>
        </w:rPr>
        <w:tab/>
        <w:t>BC – lokální, nefunkční</w:t>
      </w:r>
    </w:p>
    <w:p w14:paraId="04856459" w14:textId="77777777" w:rsidR="00450632" w:rsidRPr="00450632" w:rsidRDefault="00450632" w:rsidP="00450632">
      <w:pPr>
        <w:spacing w:line="276" w:lineRule="auto"/>
        <w:jc w:val="both"/>
        <w:rPr>
          <w:rFonts w:cs="Arial"/>
          <w:szCs w:val="22"/>
        </w:rPr>
      </w:pPr>
      <w:r w:rsidRPr="00450632">
        <w:rPr>
          <w:rFonts w:cs="Arial"/>
          <w:szCs w:val="22"/>
        </w:rPr>
        <w:t>Geobiocenologickou charakteristika:</w:t>
      </w:r>
      <w:r w:rsidRPr="00450632">
        <w:rPr>
          <w:rFonts w:cs="Arial"/>
          <w:szCs w:val="22"/>
        </w:rPr>
        <w:tab/>
      </w:r>
      <w:r w:rsidRPr="00450632">
        <w:rPr>
          <w:rFonts w:cs="Arial"/>
          <w:szCs w:val="22"/>
        </w:rPr>
        <w:tab/>
      </w:r>
      <w:proofErr w:type="spellStart"/>
      <w:r w:rsidRPr="00450632">
        <w:rPr>
          <w:rFonts w:cs="Arial"/>
          <w:szCs w:val="22"/>
        </w:rPr>
        <w:t>biochora</w:t>
      </w:r>
      <w:proofErr w:type="spellEnd"/>
      <w:r w:rsidRPr="00450632">
        <w:rPr>
          <w:rFonts w:cs="Arial"/>
          <w:szCs w:val="22"/>
        </w:rPr>
        <w:t>: 2Nh STG: 2BC4-5</w:t>
      </w:r>
    </w:p>
    <w:p w14:paraId="0C675C03" w14:textId="77777777" w:rsidR="00450632" w:rsidRPr="00450632" w:rsidRDefault="00450632" w:rsidP="00450632">
      <w:pPr>
        <w:spacing w:line="276" w:lineRule="auto"/>
        <w:ind w:left="4248" w:hanging="4248"/>
        <w:jc w:val="both"/>
        <w:rPr>
          <w:rFonts w:cs="Arial"/>
          <w:szCs w:val="22"/>
        </w:rPr>
      </w:pPr>
      <w:r w:rsidRPr="00450632">
        <w:rPr>
          <w:rFonts w:cs="Arial"/>
          <w:szCs w:val="22"/>
        </w:rPr>
        <w:t xml:space="preserve">Popis současného stavu: </w:t>
      </w:r>
      <w:r w:rsidRPr="00450632">
        <w:rPr>
          <w:rFonts w:cs="Arial"/>
          <w:szCs w:val="22"/>
        </w:rPr>
        <w:tab/>
        <w:t xml:space="preserve">Jedná se o nově navržené biocentrum na </w:t>
      </w:r>
      <w:r w:rsidRPr="00450632">
        <w:rPr>
          <w:rFonts w:cs="Arial"/>
          <w:szCs w:val="22"/>
        </w:rPr>
        <w:br/>
      </w:r>
      <w:proofErr w:type="spellStart"/>
      <w:r w:rsidRPr="00450632">
        <w:rPr>
          <w:rFonts w:cs="Arial"/>
          <w:szCs w:val="22"/>
        </w:rPr>
        <w:t>Travníkovém</w:t>
      </w:r>
      <w:proofErr w:type="spellEnd"/>
      <w:r w:rsidRPr="00450632">
        <w:rPr>
          <w:rFonts w:cs="Arial"/>
          <w:szCs w:val="22"/>
        </w:rPr>
        <w:t xml:space="preserve"> potoce. Součástí biocentra bude nově navržená malá vodní nádrž.</w:t>
      </w:r>
    </w:p>
    <w:p w14:paraId="7441A2F9" w14:textId="77777777" w:rsidR="00450632" w:rsidRPr="00450632" w:rsidRDefault="00450632" w:rsidP="00450632">
      <w:pPr>
        <w:spacing w:line="276" w:lineRule="auto"/>
        <w:jc w:val="both"/>
        <w:rPr>
          <w:rFonts w:cs="Arial"/>
          <w:szCs w:val="22"/>
        </w:rPr>
      </w:pPr>
      <w:r w:rsidRPr="00450632">
        <w:rPr>
          <w:rFonts w:cs="Arial"/>
          <w:szCs w:val="22"/>
        </w:rPr>
        <w:t xml:space="preserve">Výměra v </w:t>
      </w:r>
      <w:proofErr w:type="spellStart"/>
      <w:r w:rsidRPr="00450632">
        <w:rPr>
          <w:rFonts w:cs="Arial"/>
          <w:szCs w:val="22"/>
        </w:rPr>
        <w:t>ObPÚ</w:t>
      </w:r>
      <w:proofErr w:type="spellEnd"/>
      <w:r w:rsidRPr="00450632">
        <w:rPr>
          <w:rFonts w:cs="Arial"/>
          <w:szCs w:val="22"/>
        </w:rPr>
        <w:t xml:space="preserve">: </w:t>
      </w:r>
      <w:r w:rsidRPr="00450632">
        <w:rPr>
          <w:rFonts w:cs="Arial"/>
          <w:szCs w:val="22"/>
        </w:rPr>
        <w:tab/>
      </w:r>
      <w:r w:rsidRPr="00450632">
        <w:rPr>
          <w:rFonts w:cs="Arial"/>
          <w:szCs w:val="22"/>
        </w:rPr>
        <w:tab/>
      </w:r>
      <w:r w:rsidRPr="00450632">
        <w:rPr>
          <w:rFonts w:cs="Arial"/>
          <w:szCs w:val="22"/>
        </w:rPr>
        <w:tab/>
      </w:r>
      <w:r w:rsidRPr="00450632">
        <w:rPr>
          <w:rFonts w:cs="Arial"/>
          <w:szCs w:val="22"/>
        </w:rPr>
        <w:tab/>
        <w:t>8,6 ha</w:t>
      </w:r>
    </w:p>
    <w:p w14:paraId="15161A07" w14:textId="77777777" w:rsidR="00450632" w:rsidRPr="00450632" w:rsidRDefault="00450632" w:rsidP="00450632">
      <w:pPr>
        <w:spacing w:line="276" w:lineRule="auto"/>
        <w:jc w:val="both"/>
        <w:rPr>
          <w:rFonts w:cs="Arial"/>
          <w:szCs w:val="22"/>
        </w:rPr>
      </w:pPr>
      <w:r w:rsidRPr="00450632">
        <w:rPr>
          <w:rFonts w:cs="Arial"/>
          <w:szCs w:val="22"/>
        </w:rPr>
        <w:t xml:space="preserve">Cílová společenstva: </w:t>
      </w:r>
      <w:r w:rsidRPr="00450632">
        <w:rPr>
          <w:rFonts w:cs="Arial"/>
          <w:szCs w:val="22"/>
        </w:rPr>
        <w:tab/>
      </w:r>
      <w:r w:rsidRPr="00450632">
        <w:rPr>
          <w:rFonts w:cs="Arial"/>
          <w:szCs w:val="22"/>
        </w:rPr>
        <w:tab/>
      </w:r>
      <w:r w:rsidRPr="00450632">
        <w:rPr>
          <w:rFonts w:cs="Arial"/>
          <w:szCs w:val="22"/>
        </w:rPr>
        <w:tab/>
      </w:r>
      <w:r w:rsidRPr="00450632">
        <w:rPr>
          <w:rFonts w:cs="Arial"/>
          <w:szCs w:val="22"/>
        </w:rPr>
        <w:tab/>
        <w:t>luční, vodní</w:t>
      </w:r>
    </w:p>
    <w:p w14:paraId="0BF143DB" w14:textId="77777777" w:rsidR="00450632" w:rsidRPr="00450632" w:rsidRDefault="00450632" w:rsidP="00450632">
      <w:pPr>
        <w:spacing w:line="276" w:lineRule="auto"/>
        <w:jc w:val="both"/>
        <w:rPr>
          <w:rFonts w:cs="Arial"/>
          <w:szCs w:val="22"/>
        </w:rPr>
      </w:pPr>
      <w:r w:rsidRPr="00450632">
        <w:rPr>
          <w:rFonts w:cs="Arial"/>
          <w:szCs w:val="22"/>
        </w:rPr>
        <w:t>Způsob leg. ochrany:</w:t>
      </w:r>
      <w:r w:rsidRPr="00450632">
        <w:rPr>
          <w:rFonts w:cs="Arial"/>
          <w:szCs w:val="22"/>
        </w:rPr>
        <w:tab/>
      </w:r>
      <w:r w:rsidRPr="00450632">
        <w:rPr>
          <w:rFonts w:cs="Arial"/>
          <w:szCs w:val="22"/>
        </w:rPr>
        <w:tab/>
      </w:r>
      <w:r w:rsidRPr="00450632">
        <w:rPr>
          <w:rFonts w:cs="Arial"/>
          <w:szCs w:val="22"/>
        </w:rPr>
        <w:tab/>
      </w:r>
      <w:r w:rsidRPr="00450632">
        <w:rPr>
          <w:rFonts w:cs="Arial"/>
          <w:szCs w:val="22"/>
        </w:rPr>
        <w:tab/>
        <w:t>obecná – ÚSES</w:t>
      </w:r>
    </w:p>
    <w:p w14:paraId="41C4DCB5" w14:textId="77777777" w:rsidR="00450632" w:rsidRPr="00450632" w:rsidRDefault="00450632" w:rsidP="00450632">
      <w:pPr>
        <w:spacing w:line="276" w:lineRule="auto"/>
        <w:jc w:val="both"/>
        <w:rPr>
          <w:rFonts w:cs="Arial"/>
          <w:szCs w:val="22"/>
        </w:rPr>
      </w:pPr>
      <w:r w:rsidRPr="00450632">
        <w:rPr>
          <w:rFonts w:cs="Arial"/>
          <w:szCs w:val="22"/>
        </w:rPr>
        <w:t>Statut ochrany z jiných zájmů:</w:t>
      </w:r>
      <w:r w:rsidRPr="00450632">
        <w:rPr>
          <w:rFonts w:cs="Arial"/>
          <w:szCs w:val="22"/>
        </w:rPr>
        <w:tab/>
      </w:r>
      <w:r w:rsidRPr="00450632">
        <w:rPr>
          <w:rFonts w:cs="Arial"/>
          <w:szCs w:val="22"/>
        </w:rPr>
        <w:tab/>
        <w:t>není</w:t>
      </w:r>
    </w:p>
    <w:p w14:paraId="3853F5C7" w14:textId="77777777" w:rsidR="00450632" w:rsidRPr="00450632" w:rsidRDefault="00450632" w:rsidP="00450632">
      <w:pPr>
        <w:spacing w:line="276" w:lineRule="auto"/>
        <w:ind w:left="4248" w:hanging="4248"/>
        <w:jc w:val="both"/>
        <w:rPr>
          <w:rFonts w:cs="Arial"/>
          <w:szCs w:val="22"/>
        </w:rPr>
      </w:pPr>
      <w:r w:rsidRPr="00450632">
        <w:rPr>
          <w:rFonts w:cs="Arial"/>
          <w:szCs w:val="22"/>
        </w:rPr>
        <w:t xml:space="preserve">Návrh opatření: </w:t>
      </w:r>
      <w:r w:rsidRPr="00450632">
        <w:rPr>
          <w:rFonts w:cs="Arial"/>
          <w:szCs w:val="22"/>
        </w:rPr>
        <w:tab/>
        <w:t xml:space="preserve">Okolí nově vzniklé malé vodní nádrže bude </w:t>
      </w:r>
      <w:r w:rsidRPr="00450632">
        <w:rPr>
          <w:rFonts w:cs="Arial"/>
          <w:szCs w:val="22"/>
        </w:rPr>
        <w:br/>
        <w:t xml:space="preserve">vhodné zatravnit a doplnit </w:t>
      </w:r>
      <w:proofErr w:type="spellStart"/>
      <w:r w:rsidRPr="00450632">
        <w:rPr>
          <w:rFonts w:cs="Arial"/>
          <w:szCs w:val="22"/>
        </w:rPr>
        <w:t>soliterními</w:t>
      </w:r>
      <w:proofErr w:type="spellEnd"/>
      <w:r w:rsidRPr="00450632">
        <w:rPr>
          <w:rFonts w:cs="Arial"/>
          <w:szCs w:val="22"/>
        </w:rPr>
        <w:t xml:space="preserve"> či skupinovými výsadbami (dle STG).</w:t>
      </w:r>
    </w:p>
    <w:p w14:paraId="0808ADF6" w14:textId="77777777" w:rsidR="00450632" w:rsidRPr="00450632" w:rsidRDefault="00450632" w:rsidP="00450632">
      <w:pPr>
        <w:spacing w:line="276" w:lineRule="auto"/>
        <w:jc w:val="both"/>
        <w:rPr>
          <w:rFonts w:cs="Arial"/>
          <w:szCs w:val="22"/>
          <w:highlight w:val="green"/>
        </w:rPr>
      </w:pPr>
    </w:p>
    <w:p w14:paraId="5006619A" w14:textId="77777777" w:rsidR="00450632" w:rsidRPr="00450632" w:rsidRDefault="00450632" w:rsidP="00450632">
      <w:pPr>
        <w:spacing w:line="276" w:lineRule="auto"/>
        <w:jc w:val="both"/>
        <w:rPr>
          <w:rFonts w:cs="Arial"/>
          <w:szCs w:val="22"/>
        </w:rPr>
      </w:pPr>
      <w:r w:rsidRPr="00450632">
        <w:rPr>
          <w:rFonts w:cs="Arial"/>
          <w:szCs w:val="22"/>
        </w:rPr>
        <w:t>Revitalizace Trávníkové potoka v rámci biocentra LBC Rybník bude spočívat zejména v pročištění koryta vodního toku, aby bylo umožněno napájení vodní nádrže VN1 a její vypouštění, včetně pročištění stávajícího propustku P12 DN 1500.</w:t>
      </w:r>
    </w:p>
    <w:p w14:paraId="1FDB235E" w14:textId="77777777" w:rsidR="00450632" w:rsidRPr="00450632" w:rsidRDefault="00450632" w:rsidP="00450632">
      <w:pPr>
        <w:spacing w:line="276" w:lineRule="auto"/>
        <w:jc w:val="both"/>
        <w:rPr>
          <w:rFonts w:cs="Arial"/>
          <w:szCs w:val="22"/>
        </w:rPr>
      </w:pPr>
    </w:p>
    <w:p w14:paraId="34E89F7F" w14:textId="77777777" w:rsidR="00450632" w:rsidRPr="00450632" w:rsidRDefault="00450632" w:rsidP="00450632">
      <w:pPr>
        <w:spacing w:line="276" w:lineRule="auto"/>
        <w:jc w:val="both"/>
        <w:rPr>
          <w:rFonts w:cs="Arial"/>
          <w:szCs w:val="22"/>
          <w:u w:val="single"/>
        </w:rPr>
      </w:pPr>
      <w:r w:rsidRPr="00450632">
        <w:rPr>
          <w:rFonts w:cs="Arial"/>
          <w:szCs w:val="22"/>
          <w:u w:val="single"/>
        </w:rPr>
        <w:t xml:space="preserve">Popis technického řešení </w:t>
      </w:r>
      <w:r w:rsidRPr="00450632">
        <w:rPr>
          <w:rFonts w:cs="Arial"/>
          <w:b/>
          <w:bCs/>
          <w:szCs w:val="22"/>
          <w:u w:val="single"/>
        </w:rPr>
        <w:t>VN1</w:t>
      </w:r>
      <w:r w:rsidRPr="00450632">
        <w:rPr>
          <w:rFonts w:cs="Arial"/>
          <w:szCs w:val="22"/>
          <w:u w:val="single"/>
        </w:rPr>
        <w:t xml:space="preserve"> na Trávníkovém potoce:</w:t>
      </w:r>
    </w:p>
    <w:p w14:paraId="5B3B9683" w14:textId="77777777" w:rsidR="00450632" w:rsidRPr="00450632" w:rsidRDefault="00450632" w:rsidP="00450632">
      <w:pPr>
        <w:spacing w:line="276" w:lineRule="auto"/>
        <w:jc w:val="both"/>
        <w:rPr>
          <w:rFonts w:cs="Arial"/>
          <w:szCs w:val="22"/>
        </w:rPr>
      </w:pPr>
      <w:r w:rsidRPr="00450632">
        <w:rPr>
          <w:rFonts w:cs="Arial"/>
          <w:szCs w:val="22"/>
        </w:rPr>
        <w:t xml:space="preserve">Oproti odevzdané DTR VHO došlo k několika úpravám v rámci stavebního objektu SO01 – VN1. Úpravy byly provedeny v reakci na požadavky Povodí Moravy, </w:t>
      </w:r>
      <w:proofErr w:type="spellStart"/>
      <w:r w:rsidRPr="00450632">
        <w:rPr>
          <w:rFonts w:cs="Arial"/>
          <w:szCs w:val="22"/>
        </w:rPr>
        <w:t>s.p</w:t>
      </w:r>
      <w:proofErr w:type="spellEnd"/>
      <w:r w:rsidRPr="00450632">
        <w:rPr>
          <w:rFonts w:cs="Arial"/>
          <w:szCs w:val="22"/>
        </w:rPr>
        <w:t>. vznesené na ústním jednání. Změny v dokumentaci jsou výhradně technického charakteru a neovlivní velikost plochy záboru pozemku, která zůstává nezměněna.</w:t>
      </w:r>
    </w:p>
    <w:p w14:paraId="180A1574" w14:textId="6D55E6BB" w:rsidR="00450632" w:rsidRPr="00450632" w:rsidRDefault="00B11028" w:rsidP="00450632">
      <w:pPr>
        <w:spacing w:line="276" w:lineRule="auto"/>
        <w:jc w:val="both"/>
        <w:rPr>
          <w:rFonts w:cs="Arial"/>
          <w:szCs w:val="22"/>
        </w:rPr>
      </w:pPr>
      <w:r w:rsidRPr="00B11028">
        <w:rPr>
          <w:rFonts w:cs="Arial"/>
          <w:szCs w:val="22"/>
        </w:rPr>
        <w:t>Popis úprav technického řešení navrženého stavebního objektu vodní nádrže VN1 bude</w:t>
      </w:r>
      <w:r>
        <w:rPr>
          <w:rFonts w:cs="Arial"/>
          <w:szCs w:val="22"/>
        </w:rPr>
        <w:t xml:space="preserve"> proveden </w:t>
      </w:r>
      <w:r w:rsidRPr="00A9564D">
        <w:rPr>
          <w:rFonts w:cs="Arial"/>
          <w:szCs w:val="22"/>
        </w:rPr>
        <w:t>následujícím způsobem</w:t>
      </w:r>
      <w:r w:rsidR="00450632" w:rsidRPr="00450632">
        <w:rPr>
          <w:rFonts w:cs="Arial"/>
          <w:szCs w:val="22"/>
        </w:rPr>
        <w:t>:</w:t>
      </w:r>
    </w:p>
    <w:p w14:paraId="55E5D244" w14:textId="77777777" w:rsidR="00450632" w:rsidRPr="00450632" w:rsidRDefault="00450632" w:rsidP="00450632">
      <w:pPr>
        <w:numPr>
          <w:ilvl w:val="0"/>
          <w:numId w:val="86"/>
        </w:numPr>
        <w:spacing w:line="276" w:lineRule="auto"/>
        <w:jc w:val="both"/>
        <w:rPr>
          <w:rFonts w:cs="Arial"/>
          <w:szCs w:val="22"/>
        </w:rPr>
      </w:pPr>
      <w:r w:rsidRPr="00450632">
        <w:rPr>
          <w:rFonts w:cs="Arial"/>
          <w:szCs w:val="22"/>
        </w:rPr>
        <w:t>Výpustné potrubí HOZ Kněždub ID 5030000016-11201000 je navrženo k rekonstrukci</w:t>
      </w:r>
    </w:p>
    <w:p w14:paraId="6CC04D59" w14:textId="77777777" w:rsidR="00450632" w:rsidRPr="00450632" w:rsidRDefault="00450632" w:rsidP="00450632">
      <w:pPr>
        <w:numPr>
          <w:ilvl w:val="0"/>
          <w:numId w:val="86"/>
        </w:numPr>
        <w:spacing w:line="276" w:lineRule="auto"/>
        <w:jc w:val="both"/>
        <w:rPr>
          <w:rFonts w:cs="Arial"/>
          <w:szCs w:val="22"/>
        </w:rPr>
      </w:pPr>
      <w:r w:rsidRPr="00450632">
        <w:rPr>
          <w:rFonts w:cs="Arial"/>
          <w:szCs w:val="22"/>
        </w:rPr>
        <w:t>Místo nápustného objektu je navržen odkop levobřežní hráze Trávníkového potoka zpevněný železobetonovým prahem, který bude tvořit přelivnou hranu do nádrže. Tímto opatřením nedojde ke vzdouvání vody na Trávníkovém potoce.</w:t>
      </w:r>
    </w:p>
    <w:p w14:paraId="28643696" w14:textId="77777777" w:rsidR="00450632" w:rsidRPr="00450632" w:rsidRDefault="00450632" w:rsidP="00450632">
      <w:pPr>
        <w:numPr>
          <w:ilvl w:val="0"/>
          <w:numId w:val="86"/>
        </w:numPr>
        <w:spacing w:line="276" w:lineRule="auto"/>
        <w:jc w:val="both"/>
        <w:rPr>
          <w:rFonts w:cs="Arial"/>
          <w:szCs w:val="22"/>
        </w:rPr>
      </w:pPr>
      <w:r w:rsidRPr="00450632">
        <w:rPr>
          <w:rFonts w:cs="Arial"/>
          <w:szCs w:val="22"/>
        </w:rPr>
        <w:t>Odkop levobřežní hráze je navržen v délce 15 m pro nátok vody do nádrže a ve stejné délce je navržen pro odtok vody z nádrže (pro lepší cirkulaci vody v nádrži) na jejím druhém konci.</w:t>
      </w:r>
    </w:p>
    <w:p w14:paraId="278ED7A9" w14:textId="77777777" w:rsidR="00450632" w:rsidRPr="00450632" w:rsidRDefault="00450632" w:rsidP="00450632">
      <w:pPr>
        <w:numPr>
          <w:ilvl w:val="0"/>
          <w:numId w:val="86"/>
        </w:numPr>
        <w:spacing w:line="276" w:lineRule="auto"/>
        <w:jc w:val="both"/>
        <w:rPr>
          <w:rFonts w:cs="Arial"/>
          <w:szCs w:val="22"/>
        </w:rPr>
      </w:pPr>
      <w:r w:rsidRPr="00450632">
        <w:rPr>
          <w:rFonts w:cs="Arial"/>
          <w:szCs w:val="22"/>
        </w:rPr>
        <w:t>Koruna hráze VN1 bude na výškové kótě 176,60 m n.m.</w:t>
      </w:r>
    </w:p>
    <w:p w14:paraId="2DF42698" w14:textId="77777777" w:rsidR="00450632" w:rsidRPr="00450632" w:rsidRDefault="00450632" w:rsidP="00450632">
      <w:pPr>
        <w:numPr>
          <w:ilvl w:val="0"/>
          <w:numId w:val="86"/>
        </w:numPr>
        <w:spacing w:line="276" w:lineRule="auto"/>
        <w:jc w:val="both"/>
        <w:rPr>
          <w:rFonts w:cs="Arial"/>
          <w:szCs w:val="22"/>
        </w:rPr>
      </w:pPr>
      <w:r w:rsidRPr="00450632">
        <w:rPr>
          <w:rFonts w:cs="Arial"/>
          <w:szCs w:val="22"/>
        </w:rPr>
        <w:t>Ve vzdálenosti do 10 m od paty hráze nebudou vysazovány žádné dřeviny.</w:t>
      </w:r>
    </w:p>
    <w:p w14:paraId="0A79518A" w14:textId="603836F0" w:rsidR="00450632" w:rsidRDefault="00450632" w:rsidP="00450632">
      <w:pPr>
        <w:numPr>
          <w:ilvl w:val="0"/>
          <w:numId w:val="86"/>
        </w:numPr>
        <w:spacing w:line="276" w:lineRule="auto"/>
        <w:jc w:val="both"/>
        <w:rPr>
          <w:rFonts w:cs="Arial"/>
          <w:szCs w:val="22"/>
        </w:rPr>
      </w:pPr>
      <w:r w:rsidRPr="00450632">
        <w:rPr>
          <w:rFonts w:cs="Arial"/>
          <w:szCs w:val="22"/>
        </w:rPr>
        <w:t>Svodný drén pro podchycení stávající drenáže povede souběžně s hranicí pozemku vyčleněnému ke stavbě vodní nádrže.</w:t>
      </w:r>
    </w:p>
    <w:p w14:paraId="14EC41E2" w14:textId="77777777" w:rsidR="00984821" w:rsidRDefault="00984821" w:rsidP="00984821">
      <w:pPr>
        <w:numPr>
          <w:ilvl w:val="0"/>
          <w:numId w:val="86"/>
        </w:numPr>
        <w:spacing w:line="276" w:lineRule="auto"/>
        <w:jc w:val="both"/>
        <w:rPr>
          <w:rFonts w:cs="Arial"/>
          <w:szCs w:val="22"/>
        </w:rPr>
      </w:pPr>
      <w:r>
        <w:rPr>
          <w:rFonts w:cs="Arial"/>
          <w:szCs w:val="22"/>
        </w:rPr>
        <w:t>V</w:t>
      </w:r>
      <w:r w:rsidRPr="00205284">
        <w:rPr>
          <w:rFonts w:cs="Arial"/>
          <w:szCs w:val="22"/>
        </w:rPr>
        <w:t xml:space="preserve"> rámci řešení je uvažovaná přeložka dvou stožárů VN</w:t>
      </w:r>
      <w:r>
        <w:rPr>
          <w:rFonts w:cs="Arial"/>
          <w:szCs w:val="22"/>
        </w:rPr>
        <w:t>, viz TZ PSZ</w:t>
      </w:r>
    </w:p>
    <w:p w14:paraId="67A08A73" w14:textId="77777777" w:rsidR="00984821" w:rsidRPr="00450632" w:rsidRDefault="00984821" w:rsidP="00984821">
      <w:pPr>
        <w:spacing w:line="276" w:lineRule="auto"/>
        <w:ind w:left="720"/>
        <w:jc w:val="both"/>
        <w:rPr>
          <w:rFonts w:cs="Arial"/>
          <w:szCs w:val="22"/>
        </w:rPr>
      </w:pPr>
    </w:p>
    <w:p w14:paraId="5237C135" w14:textId="3EDE09D5" w:rsidR="00450632" w:rsidRDefault="00450632" w:rsidP="00450632">
      <w:pPr>
        <w:spacing w:line="276" w:lineRule="auto"/>
        <w:jc w:val="both"/>
        <w:rPr>
          <w:rFonts w:cs="Arial"/>
          <w:szCs w:val="22"/>
        </w:rPr>
      </w:pPr>
      <w:r w:rsidRPr="00450632">
        <w:rPr>
          <w:rFonts w:cs="Arial"/>
          <w:szCs w:val="22"/>
        </w:rPr>
        <w:t xml:space="preserve">Podrobnější popis viz str. </w:t>
      </w:r>
      <w:proofErr w:type="gramStart"/>
      <w:r w:rsidRPr="00450632">
        <w:rPr>
          <w:rFonts w:cs="Arial"/>
          <w:szCs w:val="22"/>
        </w:rPr>
        <w:t>138 – 141</w:t>
      </w:r>
      <w:proofErr w:type="gramEnd"/>
      <w:r w:rsidRPr="00450632">
        <w:rPr>
          <w:rFonts w:cs="Arial"/>
          <w:szCs w:val="22"/>
        </w:rPr>
        <w:t xml:space="preserve"> TZP PSZ</w:t>
      </w:r>
    </w:p>
    <w:p w14:paraId="672C0918" w14:textId="77777777" w:rsidR="00984821" w:rsidRPr="00450632" w:rsidRDefault="00984821" w:rsidP="00450632">
      <w:pPr>
        <w:spacing w:line="276" w:lineRule="auto"/>
        <w:jc w:val="both"/>
        <w:rPr>
          <w:rFonts w:cs="Arial"/>
          <w:szCs w:val="22"/>
        </w:rPr>
      </w:pPr>
    </w:p>
    <w:p w14:paraId="1339AF15" w14:textId="77777777" w:rsidR="00450632" w:rsidRPr="00450632" w:rsidRDefault="00450632" w:rsidP="00450632">
      <w:pPr>
        <w:spacing w:line="276" w:lineRule="auto"/>
        <w:jc w:val="both"/>
        <w:rPr>
          <w:rFonts w:cs="Arial"/>
          <w:b/>
          <w:bCs/>
          <w:szCs w:val="22"/>
        </w:rPr>
      </w:pPr>
      <w:r w:rsidRPr="00450632">
        <w:rPr>
          <w:rFonts w:cs="Arial"/>
          <w:b/>
          <w:bCs/>
          <w:szCs w:val="22"/>
        </w:rPr>
        <w:t xml:space="preserve">VC7-R s IP1 </w:t>
      </w:r>
    </w:p>
    <w:p w14:paraId="26FE6B6F" w14:textId="77777777" w:rsidR="00450632" w:rsidRPr="00450632" w:rsidRDefault="00450632" w:rsidP="00450632">
      <w:pPr>
        <w:spacing w:line="276" w:lineRule="auto"/>
        <w:jc w:val="both"/>
        <w:rPr>
          <w:rFonts w:cs="Arial"/>
          <w:szCs w:val="22"/>
          <w:u w:val="single"/>
        </w:rPr>
      </w:pPr>
      <w:r w:rsidRPr="00450632">
        <w:rPr>
          <w:rFonts w:cs="Arial"/>
          <w:szCs w:val="22"/>
          <w:u w:val="single"/>
        </w:rPr>
        <w:t xml:space="preserve">Popis technického řešení </w:t>
      </w:r>
      <w:r w:rsidRPr="00450632">
        <w:rPr>
          <w:rFonts w:cs="Arial"/>
          <w:b/>
          <w:bCs/>
          <w:szCs w:val="22"/>
          <w:u w:val="single"/>
        </w:rPr>
        <w:t>VC7-R</w:t>
      </w:r>
      <w:r w:rsidRPr="00450632">
        <w:rPr>
          <w:rFonts w:cs="Arial"/>
          <w:szCs w:val="22"/>
          <w:u w:val="single"/>
        </w:rPr>
        <w:t>:</w:t>
      </w:r>
    </w:p>
    <w:p w14:paraId="096C3AA6" w14:textId="77777777" w:rsidR="00450632" w:rsidRPr="00450632" w:rsidRDefault="00450632" w:rsidP="00450632">
      <w:pPr>
        <w:spacing w:line="276" w:lineRule="auto"/>
        <w:jc w:val="both"/>
        <w:rPr>
          <w:rFonts w:cs="Arial"/>
          <w:szCs w:val="22"/>
        </w:rPr>
      </w:pPr>
      <w:r w:rsidRPr="00450632">
        <w:rPr>
          <w:rFonts w:cs="Arial"/>
          <w:szCs w:val="22"/>
        </w:rPr>
        <w:t>Typ cesty:</w:t>
      </w:r>
      <w:r w:rsidRPr="00450632">
        <w:rPr>
          <w:rFonts w:cs="Arial"/>
          <w:szCs w:val="22"/>
        </w:rPr>
        <w:tab/>
        <w:t>stávající, navržená k rekonstrukci</w:t>
      </w:r>
    </w:p>
    <w:p w14:paraId="1812A40F" w14:textId="77777777" w:rsidR="00450632" w:rsidRPr="00450632" w:rsidRDefault="00450632" w:rsidP="00450632">
      <w:pPr>
        <w:spacing w:line="276" w:lineRule="auto"/>
        <w:jc w:val="both"/>
        <w:rPr>
          <w:rFonts w:cs="Arial"/>
          <w:szCs w:val="22"/>
        </w:rPr>
      </w:pPr>
      <w:r w:rsidRPr="00450632">
        <w:rPr>
          <w:rFonts w:cs="Arial"/>
          <w:szCs w:val="22"/>
        </w:rPr>
        <w:t xml:space="preserve">Umístění cesty: tratě Rybník, </w:t>
      </w:r>
      <w:proofErr w:type="spellStart"/>
      <w:r w:rsidRPr="00450632">
        <w:rPr>
          <w:rFonts w:cs="Arial"/>
          <w:szCs w:val="22"/>
        </w:rPr>
        <w:t>Podújezdky</w:t>
      </w:r>
      <w:proofErr w:type="spellEnd"/>
    </w:p>
    <w:p w14:paraId="1E2C9E4E" w14:textId="77777777" w:rsidR="00450632" w:rsidRPr="00450632" w:rsidRDefault="00450632" w:rsidP="00450632">
      <w:pPr>
        <w:spacing w:line="276" w:lineRule="auto"/>
        <w:jc w:val="both"/>
        <w:rPr>
          <w:rFonts w:cs="Arial"/>
          <w:szCs w:val="22"/>
        </w:rPr>
      </w:pPr>
      <w:r w:rsidRPr="00450632">
        <w:rPr>
          <w:rFonts w:cs="Arial"/>
          <w:szCs w:val="22"/>
        </w:rPr>
        <w:t xml:space="preserve">Popis trasy cesty: Cesta začíná sjezdem HS4 ze silnice III/4995. Vede východním směrem až na kat. hranici s </w:t>
      </w:r>
      <w:proofErr w:type="spellStart"/>
      <w:r w:rsidRPr="00450632">
        <w:rPr>
          <w:rFonts w:cs="Arial"/>
          <w:szCs w:val="22"/>
        </w:rPr>
        <w:t>k.ú</w:t>
      </w:r>
      <w:proofErr w:type="spellEnd"/>
      <w:r w:rsidRPr="00450632">
        <w:rPr>
          <w:rFonts w:cs="Arial"/>
          <w:szCs w:val="22"/>
        </w:rPr>
        <w:t>. Kněždub, kde se napojuje na tamní polní cestu. Trasa kopíruje rovinatý terén. Do trasy jsou vloženy kruhové oblouky o poloměrech 100 m a 1000 m. Niveleta vozovky je navržena tak, aby nedocházelo k rozsáhlým výkopům ani násypům. Poloměr výškových oblouků je od 500 m do 10000 m. Podélný sklon je v rozmezí od 0,30 % do 4,07 %.</w:t>
      </w:r>
    </w:p>
    <w:p w14:paraId="30C1DB6C" w14:textId="77777777" w:rsidR="00450632" w:rsidRPr="00450632" w:rsidRDefault="00450632" w:rsidP="00450632">
      <w:pPr>
        <w:spacing w:line="276" w:lineRule="auto"/>
        <w:jc w:val="both"/>
        <w:rPr>
          <w:rFonts w:cs="Arial"/>
          <w:szCs w:val="22"/>
        </w:rPr>
      </w:pPr>
      <w:r w:rsidRPr="00450632">
        <w:rPr>
          <w:rFonts w:cs="Arial"/>
          <w:szCs w:val="22"/>
        </w:rPr>
        <w:t>Délka cesty: 1245 m</w:t>
      </w:r>
    </w:p>
    <w:p w14:paraId="180B83D8" w14:textId="77777777" w:rsidR="00450632" w:rsidRPr="00450632" w:rsidRDefault="00450632" w:rsidP="00450632">
      <w:pPr>
        <w:spacing w:line="276" w:lineRule="auto"/>
        <w:jc w:val="both"/>
        <w:rPr>
          <w:rFonts w:cs="Arial"/>
          <w:szCs w:val="22"/>
        </w:rPr>
      </w:pPr>
      <w:r w:rsidRPr="00450632">
        <w:rPr>
          <w:rFonts w:cs="Arial"/>
          <w:szCs w:val="22"/>
        </w:rPr>
        <w:t xml:space="preserve">Popis konstrukce vzorového příčného profilu, zpevnění povrchu: Cesta vedlejší, jednopruhová, kategorie P5,0/30 - volná šířka koruny 5,0 m (vozovka 4,0 m, krajnice 2 x 0,50 m). Navrhovaná tloušťka vozovky je 47 cm, třída dopravního zatížení </w:t>
      </w:r>
      <w:proofErr w:type="gramStart"/>
      <w:r w:rsidRPr="00450632">
        <w:rPr>
          <w:rFonts w:cs="Arial"/>
          <w:szCs w:val="22"/>
        </w:rPr>
        <w:t>IV - střední</w:t>
      </w:r>
      <w:proofErr w:type="gramEnd"/>
      <w:r w:rsidRPr="00450632">
        <w:rPr>
          <w:rFonts w:cs="Arial"/>
          <w:szCs w:val="22"/>
        </w:rPr>
        <w:t xml:space="preserve"> (katalogový list PN 4-1). </w:t>
      </w:r>
      <w:proofErr w:type="spellStart"/>
      <w:r w:rsidRPr="00450632">
        <w:rPr>
          <w:rFonts w:cs="Arial"/>
          <w:szCs w:val="22"/>
        </w:rPr>
        <w:t>Podsypná</w:t>
      </w:r>
      <w:proofErr w:type="spellEnd"/>
      <w:r w:rsidRPr="00450632">
        <w:rPr>
          <w:rFonts w:cs="Arial"/>
          <w:szCs w:val="22"/>
        </w:rPr>
        <w:t xml:space="preserve"> </w:t>
      </w:r>
      <w:proofErr w:type="gramStart"/>
      <w:r w:rsidRPr="00450632">
        <w:rPr>
          <w:rFonts w:cs="Arial"/>
          <w:szCs w:val="22"/>
        </w:rPr>
        <w:t>vrstva - štěrkodrť</w:t>
      </w:r>
      <w:proofErr w:type="gramEnd"/>
      <w:r w:rsidRPr="00450632">
        <w:rPr>
          <w:rFonts w:cs="Arial"/>
          <w:szCs w:val="22"/>
        </w:rPr>
        <w:t xml:space="preserve"> </w:t>
      </w:r>
      <w:proofErr w:type="spellStart"/>
      <w:r w:rsidRPr="00450632">
        <w:rPr>
          <w:rFonts w:cs="Arial"/>
          <w:szCs w:val="22"/>
        </w:rPr>
        <w:t>tl</w:t>
      </w:r>
      <w:proofErr w:type="spellEnd"/>
      <w:r w:rsidRPr="00450632">
        <w:rPr>
          <w:rFonts w:cs="Arial"/>
          <w:szCs w:val="22"/>
        </w:rPr>
        <w:t xml:space="preserve">. 20 cm, nosná vrstva - štěrkodrť </w:t>
      </w:r>
      <w:proofErr w:type="spellStart"/>
      <w:r w:rsidRPr="00450632">
        <w:rPr>
          <w:rFonts w:cs="Arial"/>
          <w:szCs w:val="22"/>
        </w:rPr>
        <w:t>tl</w:t>
      </w:r>
      <w:proofErr w:type="spellEnd"/>
      <w:r w:rsidRPr="00450632">
        <w:rPr>
          <w:rFonts w:cs="Arial"/>
          <w:szCs w:val="22"/>
        </w:rPr>
        <w:t xml:space="preserve">. 15 cm, krycí vrstva - asfaltový beton pro podkladní vrstvu </w:t>
      </w:r>
      <w:proofErr w:type="spellStart"/>
      <w:r w:rsidRPr="00450632">
        <w:rPr>
          <w:rFonts w:cs="Arial"/>
          <w:szCs w:val="22"/>
        </w:rPr>
        <w:t>tl</w:t>
      </w:r>
      <w:proofErr w:type="spellEnd"/>
      <w:r w:rsidRPr="00450632">
        <w:rPr>
          <w:rFonts w:cs="Arial"/>
          <w:szCs w:val="22"/>
        </w:rPr>
        <w:t xml:space="preserve">. 8 cm a asfaltový beton pro obrusnou vrstvu </w:t>
      </w:r>
      <w:proofErr w:type="spellStart"/>
      <w:r w:rsidRPr="00450632">
        <w:rPr>
          <w:rFonts w:cs="Arial"/>
          <w:szCs w:val="22"/>
        </w:rPr>
        <w:t>tl</w:t>
      </w:r>
      <w:proofErr w:type="spellEnd"/>
      <w:r w:rsidRPr="00450632">
        <w:rPr>
          <w:rFonts w:cs="Arial"/>
          <w:szCs w:val="22"/>
        </w:rPr>
        <w:t>. 4 cm. Příčný sklon vozovky je navržen jednostranný 2,5 %, krajnice 6 %. Stabilizace zemní pláně bude provedena dle výsledků podrobného IG průzkumu.</w:t>
      </w:r>
    </w:p>
    <w:p w14:paraId="0CCDC57F" w14:textId="77777777" w:rsidR="00450632" w:rsidRPr="00450632" w:rsidRDefault="00450632" w:rsidP="00450632">
      <w:pPr>
        <w:spacing w:line="276" w:lineRule="auto"/>
        <w:jc w:val="both"/>
        <w:rPr>
          <w:rFonts w:cs="Arial"/>
          <w:szCs w:val="22"/>
        </w:rPr>
      </w:pPr>
      <w:r w:rsidRPr="00450632">
        <w:rPr>
          <w:rFonts w:cs="Arial"/>
          <w:szCs w:val="22"/>
        </w:rPr>
        <w:t xml:space="preserve">Popis odvodnění povrchu i tělesa vozovky: Odvodnění pláně je navrženo drenáží DN 100 s vyústěním do zasakovacích jímek (umístění bude upřesněno v dalším stupni PD). Srážková voda volně odtéká po terénu. K vytékání vody na silnici </w:t>
      </w:r>
      <w:proofErr w:type="gramStart"/>
      <w:r w:rsidRPr="00450632">
        <w:rPr>
          <w:rFonts w:cs="Arial"/>
          <w:szCs w:val="22"/>
        </w:rPr>
        <w:t>nedochází - niveleta</w:t>
      </w:r>
      <w:proofErr w:type="gramEnd"/>
      <w:r w:rsidRPr="00450632">
        <w:rPr>
          <w:rFonts w:cs="Arial"/>
          <w:szCs w:val="22"/>
        </w:rPr>
        <w:t xml:space="preserve"> silnice je nad úrovni napojení a polní cesta klesá směrem od silnice.</w:t>
      </w:r>
    </w:p>
    <w:p w14:paraId="4D1E4C50" w14:textId="77777777" w:rsidR="00450632" w:rsidRPr="00450632" w:rsidRDefault="00450632" w:rsidP="00450632">
      <w:pPr>
        <w:spacing w:line="276" w:lineRule="auto"/>
        <w:jc w:val="both"/>
        <w:rPr>
          <w:rFonts w:cs="Arial"/>
          <w:szCs w:val="22"/>
        </w:rPr>
      </w:pPr>
      <w:r w:rsidRPr="00450632">
        <w:rPr>
          <w:rFonts w:cs="Arial"/>
          <w:szCs w:val="22"/>
        </w:rPr>
        <w:t xml:space="preserve">Popis návrhu vegetačního doprovodu komunikace: nenavrhuje se, v km 0,620 – 1,245 souběh s IP1. V km 0,000 – 0,620 je souběh </w:t>
      </w:r>
      <w:proofErr w:type="gramStart"/>
      <w:r w:rsidRPr="00450632">
        <w:rPr>
          <w:rFonts w:cs="Arial"/>
          <w:szCs w:val="22"/>
        </w:rPr>
        <w:t>s  LBK</w:t>
      </w:r>
      <w:proofErr w:type="gramEnd"/>
      <w:r w:rsidRPr="00450632">
        <w:rPr>
          <w:rFonts w:cs="Arial"/>
          <w:szCs w:val="22"/>
        </w:rPr>
        <w:t xml:space="preserve"> 8 a LBC Rybník.  </w:t>
      </w:r>
    </w:p>
    <w:p w14:paraId="1E62753A" w14:textId="77777777" w:rsidR="00450632" w:rsidRPr="00450632" w:rsidRDefault="00450632" w:rsidP="00450632">
      <w:pPr>
        <w:spacing w:line="276" w:lineRule="auto"/>
        <w:jc w:val="both"/>
        <w:rPr>
          <w:rFonts w:cs="Arial"/>
          <w:szCs w:val="22"/>
        </w:rPr>
      </w:pPr>
      <w:r w:rsidRPr="00450632">
        <w:rPr>
          <w:rFonts w:cs="Arial"/>
          <w:szCs w:val="22"/>
        </w:rPr>
        <w:t>Další funkce cesty: není</w:t>
      </w:r>
    </w:p>
    <w:p w14:paraId="4237F595" w14:textId="77777777" w:rsidR="00450632" w:rsidRPr="00450632" w:rsidRDefault="00450632" w:rsidP="00450632">
      <w:pPr>
        <w:spacing w:line="276" w:lineRule="auto"/>
        <w:jc w:val="both"/>
        <w:rPr>
          <w:rFonts w:cs="Arial"/>
          <w:szCs w:val="22"/>
        </w:rPr>
      </w:pPr>
      <w:r w:rsidRPr="00450632">
        <w:rPr>
          <w:rFonts w:cs="Arial"/>
          <w:szCs w:val="22"/>
        </w:rPr>
        <w:t>Popis míst křížení a připojení cesty na komunikace vyššího řádu: napojení na silnici III/4995 v km 0,000 sjezdem HS4, křížení s cestou DC1 v km 0,020, křížení s cestou VC8-R v km 0,150, křížení s cestou DC2 v km 0,350, křížení s cestami DC3 a DC4 v km 0,850.</w:t>
      </w:r>
    </w:p>
    <w:p w14:paraId="77D521DA" w14:textId="77777777" w:rsidR="00450632" w:rsidRPr="00450632" w:rsidRDefault="00450632" w:rsidP="00450632">
      <w:pPr>
        <w:spacing w:line="276" w:lineRule="auto"/>
        <w:jc w:val="both"/>
        <w:rPr>
          <w:rFonts w:cs="Arial"/>
          <w:szCs w:val="22"/>
        </w:rPr>
      </w:pPr>
      <w:r w:rsidRPr="00450632">
        <w:rPr>
          <w:rFonts w:cs="Arial"/>
          <w:szCs w:val="22"/>
        </w:rPr>
        <w:t xml:space="preserve">Popis objektů v trase cesty a dotčená zařízení technické infrastruktury: v trase jsou čtyři výhybny v km 0,340 - 0,360 vlevo (V13), v km 0,560 - 0,580 vlevo (V14), v km 0,840 - 0,860 vpravo (V15) a v km 1,220 - 1,240 vpravo (V16), propustek P12 DN 1500 v km 0,594, plošné odvodnění v km 0,005 - 1,245, kanalizace v km 0,010, plynovod v km 0,045, elektrické vedení v km 0,590.  </w:t>
      </w:r>
    </w:p>
    <w:p w14:paraId="4680A866" w14:textId="77777777" w:rsidR="00450632" w:rsidRPr="00450632" w:rsidRDefault="00450632" w:rsidP="00450632">
      <w:pPr>
        <w:spacing w:line="276" w:lineRule="auto"/>
        <w:jc w:val="both"/>
        <w:rPr>
          <w:rFonts w:cs="Arial"/>
          <w:szCs w:val="22"/>
        </w:rPr>
      </w:pPr>
      <w:r w:rsidRPr="00450632">
        <w:rPr>
          <w:rFonts w:cs="Arial"/>
          <w:szCs w:val="22"/>
        </w:rPr>
        <w:t>Popis předpokládaných stavebních prací spojených s realizací cesty: rekonstrukce</w:t>
      </w:r>
    </w:p>
    <w:p w14:paraId="50C922CD" w14:textId="77777777" w:rsidR="00450632" w:rsidRPr="00450632" w:rsidRDefault="00450632" w:rsidP="00450632">
      <w:pPr>
        <w:spacing w:line="276" w:lineRule="auto"/>
        <w:jc w:val="both"/>
        <w:rPr>
          <w:rFonts w:cs="Arial"/>
          <w:szCs w:val="22"/>
          <w:highlight w:val="green"/>
        </w:rPr>
      </w:pPr>
      <w:r w:rsidRPr="00450632">
        <w:rPr>
          <w:rFonts w:cs="Arial"/>
          <w:szCs w:val="22"/>
        </w:rPr>
        <w:t>Dokumentace technického řešení: ANO</w:t>
      </w:r>
    </w:p>
    <w:p w14:paraId="4F48F2D4" w14:textId="77777777" w:rsidR="00450632" w:rsidRPr="00450632" w:rsidRDefault="00450632" w:rsidP="00450632">
      <w:pPr>
        <w:spacing w:line="276" w:lineRule="auto"/>
        <w:jc w:val="both"/>
        <w:rPr>
          <w:rFonts w:cs="Arial"/>
          <w:szCs w:val="22"/>
          <w:u w:val="single"/>
        </w:rPr>
      </w:pPr>
      <w:r w:rsidRPr="00450632">
        <w:rPr>
          <w:rFonts w:cs="Arial"/>
          <w:szCs w:val="22"/>
          <w:u w:val="single"/>
        </w:rPr>
        <w:t xml:space="preserve">Popis technického řešení </w:t>
      </w:r>
      <w:r w:rsidRPr="00450632">
        <w:rPr>
          <w:rFonts w:cs="Arial"/>
          <w:b/>
          <w:bCs/>
          <w:szCs w:val="22"/>
          <w:u w:val="single"/>
        </w:rPr>
        <w:t>IP1</w:t>
      </w:r>
      <w:r w:rsidRPr="00450632">
        <w:rPr>
          <w:rFonts w:cs="Arial"/>
          <w:szCs w:val="22"/>
          <w:u w:val="single"/>
        </w:rPr>
        <w:t>:</w:t>
      </w:r>
    </w:p>
    <w:p w14:paraId="3C989F7C" w14:textId="77777777" w:rsidR="00450632" w:rsidRPr="00450632" w:rsidRDefault="00450632" w:rsidP="00450632">
      <w:pPr>
        <w:spacing w:line="276" w:lineRule="auto"/>
        <w:jc w:val="both"/>
        <w:rPr>
          <w:rFonts w:cs="Arial"/>
          <w:szCs w:val="22"/>
        </w:rPr>
      </w:pPr>
      <w:r w:rsidRPr="00450632">
        <w:rPr>
          <w:rFonts w:cs="Arial"/>
          <w:szCs w:val="22"/>
        </w:rPr>
        <w:t>Navržená doprovodná zeleň VC7-</w:t>
      </w:r>
      <w:proofErr w:type="gramStart"/>
      <w:r w:rsidRPr="00450632">
        <w:rPr>
          <w:rFonts w:cs="Arial"/>
          <w:szCs w:val="22"/>
        </w:rPr>
        <w:t>R - významná</w:t>
      </w:r>
      <w:proofErr w:type="gramEnd"/>
      <w:r w:rsidRPr="00450632">
        <w:rPr>
          <w:rFonts w:cs="Arial"/>
          <w:szCs w:val="22"/>
        </w:rPr>
        <w:t xml:space="preserve"> část délky prvku nemůže z prostorových důvodů plnohodnotně plnit funkci větrolamu – proto není primárně navržen jako větrolam (délka cca 630 m, plocha 0,9671 ha)</w:t>
      </w:r>
    </w:p>
    <w:p w14:paraId="462B242D" w14:textId="77777777" w:rsidR="00450632" w:rsidRPr="00450632" w:rsidRDefault="00450632" w:rsidP="00450632">
      <w:pPr>
        <w:spacing w:line="276" w:lineRule="auto"/>
        <w:jc w:val="both"/>
        <w:rPr>
          <w:rFonts w:cs="Arial"/>
          <w:szCs w:val="22"/>
          <w:highlight w:val="green"/>
        </w:rPr>
      </w:pPr>
    </w:p>
    <w:p w14:paraId="00179ACF" w14:textId="77777777" w:rsidR="00450632" w:rsidRPr="00450632" w:rsidRDefault="00450632" w:rsidP="00450632">
      <w:pPr>
        <w:spacing w:line="276" w:lineRule="auto"/>
        <w:jc w:val="both"/>
        <w:rPr>
          <w:rFonts w:cs="Arial"/>
          <w:b/>
          <w:bCs/>
          <w:szCs w:val="22"/>
        </w:rPr>
      </w:pPr>
      <w:r w:rsidRPr="00450632">
        <w:rPr>
          <w:rFonts w:cs="Arial"/>
          <w:b/>
          <w:bCs/>
          <w:szCs w:val="22"/>
        </w:rPr>
        <w:t>LBK8</w:t>
      </w:r>
    </w:p>
    <w:p w14:paraId="249A9D1D" w14:textId="77777777" w:rsidR="00450632" w:rsidRPr="00450632" w:rsidRDefault="00450632" w:rsidP="00450632">
      <w:pPr>
        <w:spacing w:line="276" w:lineRule="auto"/>
        <w:jc w:val="both"/>
        <w:rPr>
          <w:rFonts w:cs="Arial"/>
          <w:szCs w:val="22"/>
          <w:u w:val="single"/>
        </w:rPr>
      </w:pPr>
      <w:r w:rsidRPr="00450632">
        <w:rPr>
          <w:rFonts w:cs="Arial"/>
          <w:szCs w:val="22"/>
          <w:u w:val="single"/>
        </w:rPr>
        <w:t xml:space="preserve">Popis technického řešení </w:t>
      </w:r>
      <w:r w:rsidRPr="00450632">
        <w:rPr>
          <w:rFonts w:cs="Arial"/>
          <w:b/>
          <w:bCs/>
          <w:szCs w:val="22"/>
          <w:u w:val="single"/>
        </w:rPr>
        <w:t>LBK8</w:t>
      </w:r>
      <w:r w:rsidRPr="00450632">
        <w:rPr>
          <w:rFonts w:cs="Arial"/>
          <w:szCs w:val="22"/>
          <w:u w:val="single"/>
        </w:rPr>
        <w:t>:</w:t>
      </w:r>
    </w:p>
    <w:p w14:paraId="5A8A37ED" w14:textId="77777777" w:rsidR="00450632" w:rsidRPr="00450632" w:rsidRDefault="00450632" w:rsidP="00450632">
      <w:pPr>
        <w:spacing w:line="276" w:lineRule="auto"/>
        <w:jc w:val="both"/>
        <w:rPr>
          <w:rFonts w:cs="Arial"/>
          <w:szCs w:val="22"/>
        </w:rPr>
      </w:pPr>
      <w:r w:rsidRPr="00450632">
        <w:rPr>
          <w:rFonts w:cs="Arial"/>
          <w:szCs w:val="22"/>
        </w:rPr>
        <w:t>Podél VC7-R – bude plnit funkci větrolamu (délka cca 330 m, plocha 0,5009 ha)</w:t>
      </w:r>
    </w:p>
    <w:p w14:paraId="03907723" w14:textId="77777777" w:rsidR="00450632" w:rsidRPr="00450632" w:rsidRDefault="00450632" w:rsidP="00450632">
      <w:pPr>
        <w:spacing w:line="276" w:lineRule="auto"/>
        <w:jc w:val="both"/>
        <w:rPr>
          <w:rFonts w:cs="Arial"/>
          <w:szCs w:val="22"/>
        </w:rPr>
      </w:pPr>
    </w:p>
    <w:p w14:paraId="58372CBD" w14:textId="77777777" w:rsidR="00450632" w:rsidRPr="00450632" w:rsidRDefault="00450632" w:rsidP="00450632">
      <w:pPr>
        <w:spacing w:line="276" w:lineRule="auto"/>
        <w:jc w:val="both"/>
        <w:rPr>
          <w:rFonts w:cs="Arial"/>
          <w:szCs w:val="22"/>
        </w:rPr>
      </w:pPr>
    </w:p>
    <w:p w14:paraId="57BC433F" w14:textId="679CA766" w:rsidR="00450632" w:rsidRDefault="00450632" w:rsidP="00450632">
      <w:pPr>
        <w:overflowPunct w:val="0"/>
        <w:autoSpaceDE w:val="0"/>
        <w:autoSpaceDN w:val="0"/>
        <w:adjustRightInd w:val="0"/>
        <w:spacing w:after="200" w:line="276" w:lineRule="auto"/>
        <w:contextualSpacing/>
        <w:jc w:val="both"/>
        <w:textAlignment w:val="baseline"/>
        <w:rPr>
          <w:rFonts w:eastAsia="Calibri" w:cs="Arial"/>
          <w:szCs w:val="22"/>
          <w:lang w:eastAsia="en-US"/>
        </w:rPr>
      </w:pPr>
      <w:r w:rsidRPr="00450632">
        <w:rPr>
          <w:rFonts w:eastAsia="Calibri" w:cs="Arial"/>
          <w:b/>
          <w:bCs/>
          <w:szCs w:val="22"/>
          <w:lang w:eastAsia="en-US"/>
        </w:rPr>
        <w:t xml:space="preserve">Odevzdání pravomocného stavebního povolení </w:t>
      </w:r>
      <w:r w:rsidRPr="00450632">
        <w:rPr>
          <w:rFonts w:eastAsia="Calibri" w:cs="Arial"/>
          <w:szCs w:val="22"/>
          <w:lang w:eastAsia="en-US"/>
        </w:rPr>
        <w:t xml:space="preserve">včetně příslušného povolení </w:t>
      </w:r>
      <w:r w:rsidRPr="00450632">
        <w:rPr>
          <w:rFonts w:eastAsia="Calibri" w:cs="Arial"/>
          <w:szCs w:val="22"/>
          <w:lang w:eastAsia="en-US"/>
        </w:rPr>
        <w:br/>
        <w:t xml:space="preserve"> k nakládání s povrchovými vodami</w:t>
      </w:r>
      <w:r>
        <w:rPr>
          <w:rFonts w:eastAsia="Calibri" w:cs="Arial"/>
          <w:szCs w:val="22"/>
          <w:lang w:eastAsia="en-US"/>
        </w:rPr>
        <w:t>.</w:t>
      </w:r>
    </w:p>
    <w:p w14:paraId="5DB0EDB9" w14:textId="77777777" w:rsidR="00450632" w:rsidRPr="00450632" w:rsidRDefault="00450632" w:rsidP="00450632">
      <w:pPr>
        <w:overflowPunct w:val="0"/>
        <w:autoSpaceDE w:val="0"/>
        <w:autoSpaceDN w:val="0"/>
        <w:adjustRightInd w:val="0"/>
        <w:spacing w:after="200" w:line="276" w:lineRule="auto"/>
        <w:contextualSpacing/>
        <w:jc w:val="both"/>
        <w:textAlignment w:val="baseline"/>
        <w:rPr>
          <w:rFonts w:eastAsia="Calibri" w:cs="Arial"/>
          <w:szCs w:val="22"/>
          <w:lang w:eastAsia="en-US"/>
        </w:rPr>
      </w:pPr>
    </w:p>
    <w:p w14:paraId="22288458" w14:textId="7FCEE20C" w:rsidR="00450632" w:rsidRPr="00450632" w:rsidRDefault="00450632" w:rsidP="00450632">
      <w:pPr>
        <w:overflowPunct w:val="0"/>
        <w:autoSpaceDE w:val="0"/>
        <w:autoSpaceDN w:val="0"/>
        <w:adjustRightInd w:val="0"/>
        <w:spacing w:after="200" w:line="276" w:lineRule="auto"/>
        <w:contextualSpacing/>
        <w:jc w:val="both"/>
        <w:textAlignment w:val="baseline"/>
        <w:rPr>
          <w:rFonts w:cs="Arial"/>
          <w:szCs w:val="22"/>
        </w:rPr>
      </w:pPr>
      <w:r w:rsidRPr="00450632">
        <w:rPr>
          <w:rFonts w:cs="Arial"/>
          <w:szCs w:val="22"/>
        </w:rPr>
        <w:t xml:space="preserve">Spolupráce při veřejné zakázce na výběr zhotovitele (zpracování dodatečných informací </w:t>
      </w:r>
      <w:r w:rsidRPr="00450632">
        <w:rPr>
          <w:rFonts w:cs="Arial"/>
          <w:szCs w:val="22"/>
        </w:rPr>
        <w:br/>
        <w:t xml:space="preserve"> v průběhu zadávacích řízení)</w:t>
      </w:r>
      <w:r>
        <w:rPr>
          <w:rFonts w:cs="Arial"/>
          <w:szCs w:val="22"/>
        </w:rPr>
        <w:t>.</w:t>
      </w:r>
    </w:p>
    <w:p w14:paraId="4F785280" w14:textId="77777777" w:rsidR="003E59A1" w:rsidRDefault="003E59A1" w:rsidP="003E59A1">
      <w:pPr>
        <w:pStyle w:val="l-L1"/>
        <w:keepNext w:val="0"/>
        <w:numPr>
          <w:ilvl w:val="0"/>
          <w:numId w:val="0"/>
        </w:numPr>
        <w:spacing w:before="120" w:after="120"/>
        <w:ind w:left="4820"/>
        <w:jc w:val="left"/>
        <w:rPr>
          <w:rStyle w:val="l-L2Char"/>
          <w:rFonts w:cs="Arial"/>
          <w:szCs w:val="22"/>
          <w:u w:val="none"/>
        </w:rPr>
      </w:pPr>
    </w:p>
    <w:p w14:paraId="6B808A85" w14:textId="51B3B437" w:rsidR="00F829EA" w:rsidRPr="003E59A1" w:rsidRDefault="00F829EA" w:rsidP="003E59A1">
      <w:pPr>
        <w:pStyle w:val="l-L1"/>
        <w:keepNext w:val="0"/>
        <w:numPr>
          <w:ilvl w:val="1"/>
          <w:numId w:val="60"/>
        </w:numPr>
        <w:spacing w:before="120" w:after="120"/>
        <w:jc w:val="left"/>
        <w:rPr>
          <w:rStyle w:val="l-L2Char"/>
          <w:rFonts w:cs="Arial"/>
          <w:szCs w:val="22"/>
          <w:u w:val="none"/>
        </w:rPr>
      </w:pPr>
      <w:r w:rsidRPr="003E59A1">
        <w:rPr>
          <w:rStyle w:val="l-L2Char"/>
          <w:rFonts w:cs="Arial"/>
          <w:szCs w:val="22"/>
          <w:u w:val="none"/>
        </w:rPr>
        <w:t xml:space="preserve">Podklady nezbytné pro tvorbu </w:t>
      </w:r>
      <w:r w:rsidR="00DC2688" w:rsidRPr="003E59A1">
        <w:rPr>
          <w:rStyle w:val="l-L2Char"/>
          <w:rFonts w:cs="Arial"/>
          <w:szCs w:val="22"/>
          <w:u w:val="none"/>
        </w:rPr>
        <w:t>Díla</w:t>
      </w:r>
      <w:r w:rsidRPr="003E59A1">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54D8B11" w:rsidR="00F829EA" w:rsidRDefault="004B1BC1" w:rsidP="004B1BC1">
      <w:pPr>
        <w:pStyle w:val="l-L1"/>
        <w:keepNext w:val="0"/>
        <w:numPr>
          <w:ilvl w:val="0"/>
          <w:numId w:val="0"/>
        </w:numPr>
        <w:spacing w:before="120" w:after="120"/>
        <w:ind w:left="1212"/>
        <w:jc w:val="both"/>
        <w:rPr>
          <w:rFonts w:ascii="Arial" w:hAnsi="Arial" w:cs="Arial"/>
          <w:b w:val="0"/>
          <w:szCs w:val="22"/>
          <w:u w:val="none"/>
          <w:lang w:val="en-US"/>
        </w:rPr>
      </w:pPr>
      <w:proofErr w:type="spellStart"/>
      <w:r>
        <w:rPr>
          <w:rFonts w:ascii="Arial" w:hAnsi="Arial" w:cs="Arial"/>
          <w:b w:val="0"/>
          <w:szCs w:val="22"/>
          <w:u w:val="none"/>
          <w:lang w:val="en-US"/>
        </w:rPr>
        <w:t>Projektová</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dokumentace</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musí</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být</w:t>
      </w:r>
      <w:proofErr w:type="spellEnd"/>
      <w:r>
        <w:rPr>
          <w:rFonts w:ascii="Arial" w:hAnsi="Arial" w:cs="Arial"/>
          <w:b w:val="0"/>
          <w:szCs w:val="22"/>
          <w:u w:val="none"/>
          <w:lang w:val="en-US"/>
        </w:rPr>
        <w:t xml:space="preserve"> </w:t>
      </w:r>
      <w:proofErr w:type="spellStart"/>
      <w:r w:rsidRPr="00D6156A">
        <w:rPr>
          <w:rFonts w:ascii="Arial" w:hAnsi="Arial" w:cs="Arial"/>
          <w:b w:val="0"/>
          <w:szCs w:val="22"/>
          <w:u w:val="none"/>
          <w:lang w:val="en-US"/>
        </w:rPr>
        <w:t>zpracována</w:t>
      </w:r>
      <w:proofErr w:type="spellEnd"/>
      <w:r w:rsidRPr="00D6156A">
        <w:rPr>
          <w:rFonts w:ascii="Arial" w:hAnsi="Arial" w:cs="Arial"/>
          <w:b w:val="0"/>
          <w:szCs w:val="22"/>
          <w:u w:val="none"/>
          <w:lang w:val="en-US"/>
        </w:rPr>
        <w:t xml:space="preserve"> v </w:t>
      </w:r>
      <w:proofErr w:type="spellStart"/>
      <w:r w:rsidRPr="00D6156A">
        <w:rPr>
          <w:rFonts w:ascii="Arial" w:hAnsi="Arial" w:cs="Arial"/>
          <w:b w:val="0"/>
          <w:szCs w:val="22"/>
          <w:u w:val="none"/>
          <w:lang w:val="en-US"/>
        </w:rPr>
        <w:t>souladu</w:t>
      </w:r>
      <w:proofErr w:type="spellEnd"/>
      <w:r w:rsidRPr="00D6156A">
        <w:rPr>
          <w:rFonts w:ascii="Arial" w:hAnsi="Arial" w:cs="Arial"/>
          <w:b w:val="0"/>
          <w:szCs w:val="22"/>
          <w:u w:val="none"/>
          <w:lang w:val="en-US"/>
        </w:rPr>
        <w:t xml:space="preserve"> s </w:t>
      </w:r>
      <w:proofErr w:type="spellStart"/>
      <w:r w:rsidRPr="00D6156A">
        <w:rPr>
          <w:rFonts w:ascii="Arial" w:hAnsi="Arial" w:cs="Arial"/>
          <w:b w:val="0"/>
          <w:szCs w:val="22"/>
          <w:u w:val="none"/>
          <w:lang w:val="en-US"/>
        </w:rPr>
        <w:t>plán</w:t>
      </w:r>
      <w:r>
        <w:rPr>
          <w:rFonts w:ascii="Arial" w:hAnsi="Arial" w:cs="Arial"/>
          <w:b w:val="0"/>
          <w:szCs w:val="22"/>
          <w:u w:val="none"/>
          <w:lang w:val="en-US"/>
        </w:rPr>
        <w:t>em</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společných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zařízení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komplexních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pozemkových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úprav</w:t>
      </w:r>
      <w:proofErr w:type="spellEnd"/>
      <w:r w:rsidRPr="00D6156A">
        <w:rPr>
          <w:rFonts w:ascii="Arial" w:hAnsi="Arial" w:cs="Arial"/>
          <w:b w:val="0"/>
          <w:szCs w:val="22"/>
          <w:u w:val="none"/>
          <w:lang w:val="en-US"/>
        </w:rPr>
        <w:t xml:space="preserve"> v </w:t>
      </w:r>
      <w:proofErr w:type="spellStart"/>
      <w:r w:rsidRPr="00D6156A">
        <w:rPr>
          <w:rFonts w:ascii="Arial" w:hAnsi="Arial" w:cs="Arial"/>
          <w:b w:val="0"/>
          <w:szCs w:val="22"/>
          <w:u w:val="none"/>
          <w:lang w:val="en-US"/>
        </w:rPr>
        <w:t>k.ú</w:t>
      </w:r>
      <w:proofErr w:type="spellEnd"/>
      <w:r w:rsidRPr="00D6156A">
        <w:rPr>
          <w:rFonts w:ascii="Arial" w:hAnsi="Arial" w:cs="Arial"/>
          <w:b w:val="0"/>
          <w:szCs w:val="22"/>
          <w:u w:val="none"/>
          <w:lang w:val="en-US"/>
        </w:rPr>
        <w:t xml:space="preserve">. </w:t>
      </w:r>
      <w:proofErr w:type="spellStart"/>
      <w:r>
        <w:rPr>
          <w:rFonts w:ascii="Arial" w:hAnsi="Arial" w:cs="Arial"/>
          <w:b w:val="0"/>
          <w:szCs w:val="22"/>
          <w:u w:val="none"/>
          <w:lang w:val="en-US"/>
        </w:rPr>
        <w:t>Tvarožná</w:t>
      </w:r>
      <w:proofErr w:type="spellEnd"/>
      <w:r>
        <w:rPr>
          <w:rFonts w:ascii="Arial" w:hAnsi="Arial" w:cs="Arial"/>
          <w:b w:val="0"/>
          <w:szCs w:val="22"/>
          <w:u w:val="none"/>
          <w:lang w:val="en-US"/>
        </w:rPr>
        <w:t xml:space="preserve"> </w:t>
      </w:r>
      <w:proofErr w:type="spellStart"/>
      <w:r>
        <w:rPr>
          <w:rFonts w:ascii="Arial" w:hAnsi="Arial" w:cs="Arial"/>
          <w:b w:val="0"/>
          <w:szCs w:val="22"/>
          <w:u w:val="none"/>
          <w:lang w:val="en-US"/>
        </w:rPr>
        <w:t>Lhota</w:t>
      </w:r>
      <w:proofErr w:type="spellEnd"/>
      <w:r w:rsidRPr="00D6156A">
        <w:rPr>
          <w:rFonts w:ascii="Arial" w:hAnsi="Arial" w:cs="Arial"/>
          <w:b w:val="0"/>
          <w:szCs w:val="22"/>
          <w:u w:val="none"/>
          <w:lang w:val="en-US"/>
        </w:rPr>
        <w:t xml:space="preserve"> a </w:t>
      </w:r>
      <w:proofErr w:type="spellStart"/>
      <w:r w:rsidRPr="00D6156A">
        <w:rPr>
          <w:rFonts w:ascii="Arial" w:hAnsi="Arial" w:cs="Arial"/>
          <w:b w:val="0"/>
          <w:szCs w:val="22"/>
          <w:u w:val="none"/>
          <w:lang w:val="en-US"/>
        </w:rPr>
        <w:t>příslušnými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normami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zejména</w:t>
      </w:r>
      <w:proofErr w:type="spellEnd"/>
      <w:r w:rsidRPr="00D6156A">
        <w:rPr>
          <w:rFonts w:ascii="Arial" w:hAnsi="Arial" w:cs="Arial"/>
          <w:b w:val="0"/>
          <w:szCs w:val="22"/>
          <w:u w:val="none"/>
          <w:lang w:val="en-US"/>
        </w:rPr>
        <w:t xml:space="preserve"> ČSN 736109 </w:t>
      </w:r>
      <w:proofErr w:type="spellStart"/>
      <w:r w:rsidRPr="00D6156A">
        <w:rPr>
          <w:rFonts w:ascii="Arial" w:hAnsi="Arial" w:cs="Arial"/>
          <w:b w:val="0"/>
          <w:szCs w:val="22"/>
          <w:u w:val="none"/>
          <w:lang w:val="en-US"/>
        </w:rPr>
        <w:t>Projektování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polních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cest</w:t>
      </w:r>
      <w:proofErr w:type="spellEnd"/>
      <w:r w:rsidRPr="00D6156A">
        <w:rPr>
          <w:rFonts w:ascii="Arial" w:hAnsi="Arial" w:cs="Arial"/>
          <w:b w:val="0"/>
          <w:szCs w:val="22"/>
          <w:u w:val="none"/>
          <w:lang w:val="en-US"/>
        </w:rPr>
        <w:t xml:space="preserve">, ČSN 736110 </w:t>
      </w:r>
      <w:proofErr w:type="spellStart"/>
      <w:r w:rsidRPr="00D6156A">
        <w:rPr>
          <w:rFonts w:ascii="Arial" w:hAnsi="Arial" w:cs="Arial"/>
          <w:b w:val="0"/>
          <w:szCs w:val="22"/>
          <w:u w:val="none"/>
          <w:lang w:val="en-US"/>
        </w:rPr>
        <w:t>Projektování</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místních</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komunikací</w:t>
      </w:r>
      <w:proofErr w:type="spellEnd"/>
      <w:r w:rsidRPr="00D6156A">
        <w:rPr>
          <w:rFonts w:ascii="Arial" w:hAnsi="Arial" w:cs="Arial"/>
          <w:b w:val="0"/>
          <w:szCs w:val="22"/>
          <w:u w:val="none"/>
          <w:lang w:val="en-US"/>
        </w:rPr>
        <w:t xml:space="preserve"> a </w:t>
      </w:r>
      <w:proofErr w:type="spellStart"/>
      <w:r w:rsidRPr="00D6156A">
        <w:rPr>
          <w:rFonts w:ascii="Arial" w:hAnsi="Arial" w:cs="Arial"/>
          <w:b w:val="0"/>
          <w:szCs w:val="22"/>
          <w:u w:val="none"/>
          <w:lang w:val="en-US"/>
        </w:rPr>
        <w:t>dalšími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souvisejícími</w:t>
      </w:r>
      <w:proofErr w:type="spellEnd"/>
      <w:r w:rsidRPr="00D6156A">
        <w:rPr>
          <w:rFonts w:ascii="Arial" w:hAnsi="Arial" w:cs="Arial"/>
          <w:b w:val="0"/>
          <w:szCs w:val="22"/>
          <w:u w:val="none"/>
          <w:lang w:val="en-US"/>
        </w:rPr>
        <w:t xml:space="preserve"> </w:t>
      </w:r>
      <w:proofErr w:type="spellStart"/>
      <w:r w:rsidRPr="00D6156A">
        <w:rPr>
          <w:rFonts w:ascii="Arial" w:hAnsi="Arial" w:cs="Arial"/>
          <w:b w:val="0"/>
          <w:szCs w:val="22"/>
          <w:u w:val="none"/>
          <w:lang w:val="en-US"/>
        </w:rPr>
        <w:t>předpisy</w:t>
      </w:r>
      <w:proofErr w:type="spellEnd"/>
      <w:r w:rsidR="00E5791D">
        <w:rPr>
          <w:rFonts w:ascii="Arial" w:hAnsi="Arial" w:cs="Arial"/>
          <w:b w:val="0"/>
          <w:szCs w:val="22"/>
          <w:u w:val="none"/>
          <w:lang w:val="en-US"/>
        </w:rPr>
        <w:t xml:space="preserve"> a ČSN </w:t>
      </w:r>
      <w:r w:rsidR="007313EC">
        <w:rPr>
          <w:rFonts w:ascii="Arial" w:hAnsi="Arial" w:cs="Arial"/>
          <w:b w:val="0"/>
          <w:szCs w:val="22"/>
          <w:u w:val="none"/>
          <w:lang w:val="en-US"/>
        </w:rPr>
        <w:t>752410</w:t>
      </w:r>
      <w:r w:rsidR="006C4233">
        <w:rPr>
          <w:rFonts w:ascii="Arial" w:hAnsi="Arial" w:cs="Arial"/>
          <w:b w:val="0"/>
          <w:szCs w:val="22"/>
          <w:u w:val="none"/>
          <w:lang w:val="en-US"/>
        </w:rPr>
        <w:t xml:space="preserve"> </w:t>
      </w:r>
      <w:proofErr w:type="spellStart"/>
      <w:r w:rsidR="009A0769">
        <w:rPr>
          <w:rFonts w:ascii="Arial" w:hAnsi="Arial" w:cs="Arial"/>
          <w:b w:val="0"/>
          <w:szCs w:val="22"/>
          <w:u w:val="none"/>
          <w:lang w:val="en-US"/>
        </w:rPr>
        <w:t>Malé</w:t>
      </w:r>
      <w:proofErr w:type="spellEnd"/>
      <w:r w:rsidR="009A0769">
        <w:rPr>
          <w:rFonts w:ascii="Arial" w:hAnsi="Arial" w:cs="Arial"/>
          <w:b w:val="0"/>
          <w:szCs w:val="22"/>
          <w:u w:val="none"/>
          <w:lang w:val="en-US"/>
        </w:rPr>
        <w:t xml:space="preserve"> </w:t>
      </w:r>
      <w:proofErr w:type="spellStart"/>
      <w:r w:rsidR="009A0769">
        <w:rPr>
          <w:rFonts w:ascii="Arial" w:hAnsi="Arial" w:cs="Arial"/>
          <w:b w:val="0"/>
          <w:szCs w:val="22"/>
          <w:u w:val="none"/>
          <w:lang w:val="en-US"/>
        </w:rPr>
        <w:t>vodní</w:t>
      </w:r>
      <w:proofErr w:type="spellEnd"/>
      <w:r w:rsidR="009A0769">
        <w:rPr>
          <w:rFonts w:ascii="Arial" w:hAnsi="Arial" w:cs="Arial"/>
          <w:b w:val="0"/>
          <w:szCs w:val="22"/>
          <w:u w:val="none"/>
          <w:lang w:val="en-US"/>
        </w:rPr>
        <w:t xml:space="preserve"> </w:t>
      </w:r>
      <w:proofErr w:type="spellStart"/>
      <w:r w:rsidR="009A0769">
        <w:rPr>
          <w:rFonts w:ascii="Arial" w:hAnsi="Arial" w:cs="Arial"/>
          <w:b w:val="0"/>
          <w:szCs w:val="22"/>
          <w:u w:val="none"/>
          <w:lang w:val="en-US"/>
        </w:rPr>
        <w:t>nádrže</w:t>
      </w:r>
      <w:proofErr w:type="spellEnd"/>
      <w:r>
        <w:rPr>
          <w:rFonts w:ascii="Arial" w:hAnsi="Arial" w:cs="Arial"/>
          <w:b w:val="0"/>
          <w:szCs w:val="22"/>
          <w:u w:val="none"/>
          <w:lang w:val="en-US"/>
        </w:rPr>
        <w:t>.</w:t>
      </w:r>
    </w:p>
    <w:p w14:paraId="5516798C" w14:textId="77777777" w:rsidR="00C3600D" w:rsidRPr="004D5F78" w:rsidRDefault="00C3600D" w:rsidP="004B1BC1">
      <w:pPr>
        <w:pStyle w:val="l-L1"/>
        <w:keepNext w:val="0"/>
        <w:numPr>
          <w:ilvl w:val="0"/>
          <w:numId w:val="0"/>
        </w:numPr>
        <w:spacing w:before="120" w:after="120"/>
        <w:ind w:left="1212"/>
        <w:jc w:val="both"/>
        <w:rPr>
          <w:rStyle w:val="l-L2Char"/>
          <w:rFonts w:cs="Arial"/>
          <w:szCs w:val="22"/>
          <w:u w:val="none"/>
        </w:rPr>
      </w:pP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54195374" w14:textId="7F1D35D3" w:rsidR="001664F4" w:rsidRPr="001A3DC3" w:rsidRDefault="001664F4" w:rsidP="001664F4">
      <w:pPr>
        <w:pStyle w:val="l-L1"/>
        <w:keepNext w:val="0"/>
        <w:numPr>
          <w:ilvl w:val="0"/>
          <w:numId w:val="0"/>
        </w:numPr>
        <w:spacing w:before="120" w:after="120"/>
        <w:ind w:left="1212"/>
        <w:jc w:val="both"/>
        <w:rPr>
          <w:rStyle w:val="l-L2Char"/>
          <w:rFonts w:cs="Arial"/>
          <w:szCs w:val="22"/>
          <w:u w:val="none"/>
        </w:rPr>
      </w:pPr>
      <w:r w:rsidRPr="00B6662A">
        <w:rPr>
          <w:rStyle w:val="l-L2Char"/>
          <w:rFonts w:cs="Arial"/>
          <w:b w:val="0"/>
          <w:bCs/>
          <w:szCs w:val="22"/>
          <w:u w:val="none"/>
        </w:rPr>
        <w:t xml:space="preserve">Plán </w:t>
      </w:r>
      <w:r w:rsidR="00B6662A" w:rsidRPr="00B6662A">
        <w:rPr>
          <w:rStyle w:val="l-L2Char"/>
          <w:rFonts w:cs="Arial"/>
          <w:b w:val="0"/>
          <w:bCs/>
          <w:szCs w:val="22"/>
          <w:u w:val="none"/>
        </w:rPr>
        <w:t>společných zařízení v </w:t>
      </w:r>
      <w:proofErr w:type="spellStart"/>
      <w:r w:rsidR="00B6662A" w:rsidRPr="00B6662A">
        <w:rPr>
          <w:rStyle w:val="l-L2Char"/>
          <w:rFonts w:cs="Arial"/>
          <w:b w:val="0"/>
          <w:bCs/>
          <w:szCs w:val="22"/>
          <w:u w:val="none"/>
        </w:rPr>
        <w:t>k.ú</w:t>
      </w:r>
      <w:proofErr w:type="spellEnd"/>
      <w:r w:rsidR="00B6662A" w:rsidRPr="00B6662A">
        <w:rPr>
          <w:rStyle w:val="l-L2Char"/>
          <w:rFonts w:cs="Arial"/>
          <w:b w:val="0"/>
          <w:bCs/>
          <w:szCs w:val="22"/>
          <w:u w:val="none"/>
        </w:rPr>
        <w:t xml:space="preserve">. </w:t>
      </w:r>
      <w:r w:rsidR="004A1838" w:rsidRPr="00B6662A">
        <w:rPr>
          <w:rStyle w:val="l-L2Char"/>
          <w:rFonts w:cs="Arial"/>
          <w:b w:val="0"/>
          <w:bCs/>
          <w:szCs w:val="22"/>
          <w:u w:val="none"/>
        </w:rPr>
        <w:t>Tvarožná</w:t>
      </w:r>
      <w:r w:rsidR="004A1838" w:rsidRPr="001A3DC3">
        <w:rPr>
          <w:rStyle w:val="l-L2Char"/>
          <w:rFonts w:cs="Arial"/>
          <w:b w:val="0"/>
          <w:bCs/>
          <w:szCs w:val="22"/>
          <w:u w:val="none"/>
        </w:rPr>
        <w:t xml:space="preserve"> Lhota</w:t>
      </w:r>
      <w:r w:rsidRPr="001A3DC3">
        <w:rPr>
          <w:rStyle w:val="l-L2Char"/>
          <w:rFonts w:cs="Arial"/>
          <w:b w:val="0"/>
          <w:bCs/>
          <w:szCs w:val="22"/>
          <w:u w:val="none"/>
        </w:rPr>
        <w:t xml:space="preserve"> zpracovan</w:t>
      </w:r>
      <w:r w:rsidR="00B6662A">
        <w:rPr>
          <w:rStyle w:val="l-L2Char"/>
          <w:rFonts w:cs="Arial"/>
          <w:b w:val="0"/>
          <w:bCs/>
          <w:szCs w:val="22"/>
          <w:u w:val="none"/>
        </w:rPr>
        <w:t>ý</w:t>
      </w:r>
      <w:r w:rsidRPr="001A3DC3">
        <w:rPr>
          <w:rStyle w:val="l-L2Char"/>
          <w:rFonts w:cs="Arial"/>
          <w:b w:val="0"/>
          <w:bCs/>
          <w:szCs w:val="22"/>
          <w:u w:val="none"/>
        </w:rPr>
        <w:t xml:space="preserve"> projekční společností </w:t>
      </w:r>
      <w:r w:rsidR="004A1838" w:rsidRPr="001A3DC3">
        <w:rPr>
          <w:rStyle w:val="l-L2Char"/>
          <w:rFonts w:cs="Arial"/>
          <w:b w:val="0"/>
          <w:bCs/>
          <w:szCs w:val="22"/>
          <w:u w:val="none"/>
        </w:rPr>
        <w:t>AGROPRJEKT PSO</w:t>
      </w:r>
      <w:r w:rsidR="00A40F2A" w:rsidRPr="001A3DC3">
        <w:rPr>
          <w:rStyle w:val="l-L2Char"/>
          <w:rFonts w:cs="Arial"/>
          <w:b w:val="0"/>
          <w:bCs/>
          <w:szCs w:val="22"/>
          <w:u w:val="none"/>
        </w:rPr>
        <w:t>, s.r.o.</w:t>
      </w:r>
      <w:r w:rsidRPr="001A3DC3">
        <w:rPr>
          <w:rStyle w:val="l-L2Char"/>
          <w:rFonts w:cs="Arial"/>
          <w:b w:val="0"/>
          <w:bCs/>
          <w:szCs w:val="22"/>
          <w:u w:val="none"/>
        </w:rPr>
        <w:t xml:space="preserve">, </w:t>
      </w:r>
      <w:r w:rsidR="00A40F2A" w:rsidRPr="001A3DC3">
        <w:rPr>
          <w:rStyle w:val="l-L2Char"/>
          <w:rFonts w:cs="Arial"/>
          <w:b w:val="0"/>
          <w:bCs/>
          <w:szCs w:val="22"/>
          <w:u w:val="none"/>
        </w:rPr>
        <w:t xml:space="preserve">Slavíčkova </w:t>
      </w:r>
      <w:r w:rsidR="00703438" w:rsidRPr="001A3DC3">
        <w:rPr>
          <w:rStyle w:val="l-L2Char"/>
          <w:rFonts w:cs="Arial"/>
          <w:b w:val="0"/>
          <w:bCs/>
          <w:szCs w:val="22"/>
          <w:u w:val="none"/>
        </w:rPr>
        <w:t>840/</w:t>
      </w:r>
      <w:proofErr w:type="gramStart"/>
      <w:r w:rsidR="00A40F2A" w:rsidRPr="001A3DC3">
        <w:rPr>
          <w:rStyle w:val="l-L2Char"/>
          <w:rFonts w:cs="Arial"/>
          <w:b w:val="0"/>
          <w:bCs/>
          <w:szCs w:val="22"/>
          <w:u w:val="none"/>
        </w:rPr>
        <w:t>1b</w:t>
      </w:r>
      <w:proofErr w:type="gramEnd"/>
      <w:r w:rsidRPr="001A3DC3">
        <w:rPr>
          <w:rStyle w:val="l-L2Char"/>
          <w:rFonts w:cs="Arial"/>
          <w:b w:val="0"/>
          <w:bCs/>
          <w:szCs w:val="22"/>
          <w:u w:val="none"/>
        </w:rPr>
        <w:t>, 6</w:t>
      </w:r>
      <w:r w:rsidR="00A40F2A" w:rsidRPr="001A3DC3">
        <w:rPr>
          <w:rStyle w:val="l-L2Char"/>
          <w:rFonts w:cs="Arial"/>
          <w:b w:val="0"/>
          <w:bCs/>
          <w:szCs w:val="22"/>
          <w:u w:val="none"/>
        </w:rPr>
        <w:t>38</w:t>
      </w:r>
      <w:r w:rsidRPr="001A3DC3">
        <w:rPr>
          <w:rStyle w:val="l-L2Char"/>
          <w:rFonts w:cs="Arial"/>
          <w:b w:val="0"/>
          <w:bCs/>
          <w:szCs w:val="22"/>
          <w:u w:val="none"/>
        </w:rPr>
        <w:t xml:space="preserve"> 00 Brno, IČ</w:t>
      </w:r>
      <w:r w:rsidR="001A3DC3" w:rsidRPr="001A3DC3">
        <w:rPr>
          <w:b w:val="0"/>
          <w:bCs/>
          <w:u w:val="none"/>
        </w:rPr>
        <w:t xml:space="preserve"> </w:t>
      </w:r>
      <w:r w:rsidR="001A3DC3" w:rsidRPr="001A3DC3">
        <w:rPr>
          <w:rStyle w:val="l-L2Char"/>
          <w:rFonts w:cs="Arial"/>
          <w:b w:val="0"/>
          <w:bCs/>
          <w:szCs w:val="22"/>
          <w:u w:val="none"/>
        </w:rPr>
        <w:t>41601483</w:t>
      </w:r>
      <w:r w:rsidRPr="001A3DC3">
        <w:rPr>
          <w:rStyle w:val="l-L2Char"/>
          <w:rFonts w:cs="Arial"/>
          <w:b w:val="0"/>
          <w:bCs/>
          <w:szCs w:val="22"/>
          <w:u w:val="none"/>
        </w:rPr>
        <w:t>.</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0C8C4FEC" w:rsidR="00FF376D" w:rsidRDefault="00FF376D">
      <w:pPr>
        <w:spacing w:after="0" w:line="240" w:lineRule="auto"/>
        <w:rPr>
          <w:rStyle w:val="l-L2Char"/>
          <w:rFonts w:cs="Arial"/>
          <w:b/>
          <w:szCs w:val="22"/>
          <w:highlight w:val="yellow"/>
          <w:lang w:eastAsia="en-US"/>
        </w:rPr>
      </w:pPr>
      <w:r>
        <w:rPr>
          <w:rStyle w:val="l-L2Char"/>
          <w:rFonts w:cs="Arial"/>
          <w:szCs w:val="22"/>
          <w:highlight w:val="yellow"/>
        </w:rPr>
        <w:br w:type="page"/>
      </w:r>
    </w:p>
    <w:p w14:paraId="7DE2BDD6"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2534AB7B" w:rsidR="00590892" w:rsidRDefault="00590892">
      <w:pPr>
        <w:spacing w:after="0" w:line="240" w:lineRule="auto"/>
        <w:rPr>
          <w:rFonts w:eastAsia="Lucida Sans Unicode" w:cs="Arial"/>
          <w:bCs/>
          <w:szCs w:val="22"/>
        </w:rPr>
      </w:pPr>
      <w:r>
        <w:rPr>
          <w:rFonts w:eastAsia="Lucida Sans Unicode" w:cs="Arial"/>
          <w:bCs/>
          <w:szCs w:val="22"/>
        </w:rPr>
        <w:br w:type="page"/>
      </w:r>
    </w:p>
    <w:p w14:paraId="70A354F0"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590892">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62BBB1BA" w14:textId="77777777" w:rsidR="007317E8" w:rsidRPr="007317E8" w:rsidRDefault="007317E8" w:rsidP="007317E8">
      <w:pPr>
        <w:ind w:right="566"/>
        <w:jc w:val="both"/>
        <w:rPr>
          <w:rFonts w:cs="Arial"/>
          <w:szCs w:val="22"/>
        </w:rPr>
      </w:pPr>
      <w:r w:rsidRPr="007317E8">
        <w:rPr>
          <w:rFonts w:cs="Arial"/>
          <w:szCs w:val="22"/>
        </w:rPr>
        <w:t xml:space="preserve">Adresa: Hroznová 227/17, 603 00 Brno              </w:t>
      </w:r>
    </w:p>
    <w:p w14:paraId="7C45DB32" w14:textId="48278AB9" w:rsidR="004D687E" w:rsidRPr="001C16F7" w:rsidRDefault="007317E8" w:rsidP="007317E8">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004D687E"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41FFDA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w:t>
      </w:r>
      <w:r w:rsidRPr="00973C74">
        <w:rPr>
          <w:rFonts w:cs="Arial"/>
          <w:szCs w:val="22"/>
        </w:rPr>
        <w:t xml:space="preserve">stavbu </w:t>
      </w:r>
      <w:r w:rsidR="00973C74" w:rsidRPr="00973C74">
        <w:rPr>
          <w:rFonts w:cs="Arial"/>
          <w:szCs w:val="22"/>
        </w:rPr>
        <w:t xml:space="preserve">LBC Rybník s VN1, VC7-R s IP1 a LBK8 v </w:t>
      </w:r>
      <w:proofErr w:type="spellStart"/>
      <w:r w:rsidR="00973C74" w:rsidRPr="00973C74">
        <w:rPr>
          <w:rFonts w:cs="Arial"/>
          <w:szCs w:val="22"/>
        </w:rPr>
        <w:t>k.ú</w:t>
      </w:r>
      <w:proofErr w:type="spellEnd"/>
      <w:r w:rsidR="00973C74" w:rsidRPr="00973C74">
        <w:rPr>
          <w:rFonts w:cs="Arial"/>
          <w:szCs w:val="22"/>
        </w:rPr>
        <w:t>. Tvarožná Lhota</w:t>
      </w:r>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301270">
        <w:rPr>
          <w:rFonts w:cs="Arial"/>
          <w:szCs w:val="22"/>
        </w:rPr>
        <w:t xml:space="preserve"> I</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762A3A00" w14:textId="3BF6352D" w:rsidR="004D687E" w:rsidRDefault="00B64F30" w:rsidP="004D687E">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 xml:space="preserve">ne       </w:t>
      </w:r>
    </w:p>
    <w:p w14:paraId="29FFF544" w14:textId="5B70FEA7" w:rsidR="000B06AC" w:rsidRDefault="000B06AC" w:rsidP="004D687E">
      <w:pPr>
        <w:ind w:right="70"/>
        <w:jc w:val="both"/>
        <w:rPr>
          <w:rFonts w:cs="Arial"/>
          <w:szCs w:val="22"/>
        </w:rPr>
      </w:pPr>
    </w:p>
    <w:p w14:paraId="18E63B6A" w14:textId="77777777" w:rsidR="000B06AC" w:rsidRPr="001C16F7" w:rsidRDefault="000B06AC" w:rsidP="004D687E">
      <w:pPr>
        <w:ind w:right="70"/>
        <w:jc w:val="both"/>
        <w:rPr>
          <w:rFonts w:cs="Arial"/>
          <w:szCs w:val="22"/>
        </w:rPr>
      </w:pPr>
    </w:p>
    <w:p w14:paraId="786A0738" w14:textId="77777777" w:rsidR="000B06AC" w:rsidRPr="001C16F7" w:rsidRDefault="000B06AC" w:rsidP="000B06AC">
      <w:pPr>
        <w:spacing w:after="0" w:line="240" w:lineRule="auto"/>
        <w:rPr>
          <w:rFonts w:cs="Arial"/>
          <w:szCs w:val="22"/>
        </w:rPr>
      </w:pPr>
      <w:bookmarkStart w:id="16"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6"/>
      <w:r>
        <w:rPr>
          <w:rFonts w:cs="Arial"/>
          <w:szCs w:val="22"/>
        </w:rPr>
        <w:t>Ing. Renata Číhalová</w:t>
      </w:r>
    </w:p>
    <w:p w14:paraId="16A3E655" w14:textId="77777777" w:rsidR="000B06AC" w:rsidRPr="001C16F7" w:rsidRDefault="000B06AC" w:rsidP="000B06AC">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28C80F71" w14:textId="77777777" w:rsidR="000B06AC" w:rsidRPr="001C16F7" w:rsidRDefault="000B06AC" w:rsidP="000B06AC">
      <w:pPr>
        <w:spacing w:after="0" w:line="240" w:lineRule="auto"/>
        <w:rPr>
          <w:rFonts w:cs="Arial"/>
          <w:szCs w:val="22"/>
        </w:rPr>
      </w:pPr>
      <w:r w:rsidRPr="001C16F7">
        <w:rPr>
          <w:rFonts w:cs="Arial"/>
          <w:szCs w:val="22"/>
        </w:rPr>
        <w:t>Státní pozemkový úřad</w:t>
      </w:r>
    </w:p>
    <w:p w14:paraId="1E051D3F" w14:textId="77777777" w:rsidR="000B06AC" w:rsidRDefault="000B06AC" w:rsidP="000B06AC">
      <w:pPr>
        <w:pStyle w:val="Zkladntext31"/>
        <w:rPr>
          <w:rFonts w:ascii="Arial" w:hAnsi="Arial" w:cs="Arial"/>
          <w:sz w:val="20"/>
        </w:rPr>
      </w:pPr>
    </w:p>
    <w:p w14:paraId="453FC065" w14:textId="6F62E672" w:rsidR="000B06AC" w:rsidRDefault="000B06AC" w:rsidP="000B06AC">
      <w:pPr>
        <w:pStyle w:val="Zkladntext31"/>
        <w:rPr>
          <w:rFonts w:ascii="Arial" w:hAnsi="Arial" w:cs="Arial"/>
          <w:sz w:val="20"/>
        </w:rPr>
      </w:pPr>
    </w:p>
    <w:p w14:paraId="402FA138" w14:textId="7E48BA48" w:rsidR="00B64F30" w:rsidRDefault="00B64F30" w:rsidP="000B06AC">
      <w:pPr>
        <w:pStyle w:val="Zkladntext31"/>
        <w:rPr>
          <w:rFonts w:ascii="Arial" w:hAnsi="Arial" w:cs="Arial"/>
          <w:sz w:val="20"/>
        </w:rPr>
      </w:pPr>
    </w:p>
    <w:p w14:paraId="471F4D4C" w14:textId="77777777" w:rsidR="00B64F30" w:rsidRDefault="00B64F30" w:rsidP="000B06AC">
      <w:pPr>
        <w:pStyle w:val="Zkladntext31"/>
        <w:rPr>
          <w:rFonts w:ascii="Arial" w:hAnsi="Arial" w:cs="Arial"/>
          <w:sz w:val="20"/>
        </w:rPr>
      </w:pPr>
    </w:p>
    <w:p w14:paraId="39C4B99C" w14:textId="77777777" w:rsidR="000B06AC" w:rsidRPr="00A2166E" w:rsidRDefault="000B06AC" w:rsidP="000B06AC">
      <w:pPr>
        <w:pStyle w:val="Zkladntext31"/>
        <w:rPr>
          <w:rFonts w:ascii="Arial" w:hAnsi="Arial" w:cs="Arial"/>
          <w:sz w:val="20"/>
        </w:rPr>
      </w:pPr>
    </w:p>
    <w:p w14:paraId="4B11641F" w14:textId="77777777" w:rsidR="000B06AC" w:rsidRPr="002E0B0D" w:rsidRDefault="000B06AC" w:rsidP="000B06AC">
      <w:pPr>
        <w:pStyle w:val="Zkladntext31"/>
        <w:rPr>
          <w:rFonts w:ascii="Arial" w:hAnsi="Arial" w:cs="Arial"/>
          <w:sz w:val="22"/>
          <w:szCs w:val="22"/>
        </w:rPr>
      </w:pPr>
      <w:r w:rsidRPr="002E0B0D">
        <w:rPr>
          <w:rFonts w:ascii="Arial" w:hAnsi="Arial" w:cs="Arial"/>
          <w:sz w:val="22"/>
          <w:szCs w:val="22"/>
        </w:rPr>
        <w:t>Plnou moc přijímá: …………………………</w:t>
      </w:r>
    </w:p>
    <w:p w14:paraId="753AD9EB" w14:textId="77777777" w:rsidR="000B06AC" w:rsidRPr="00175701" w:rsidRDefault="000B06AC" w:rsidP="000B06AC">
      <w:pPr>
        <w:widowControl w:val="0"/>
        <w:suppressAutoHyphens/>
        <w:spacing w:after="0" w:line="276" w:lineRule="auto"/>
        <w:ind w:left="3600"/>
        <w:jc w:val="both"/>
        <w:rPr>
          <w:rFonts w:cs="Arial"/>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5BE62" w14:textId="77777777" w:rsidR="002F1349" w:rsidRDefault="002F1349">
      <w:r>
        <w:separator/>
      </w:r>
    </w:p>
  </w:endnote>
  <w:endnote w:type="continuationSeparator" w:id="0">
    <w:p w14:paraId="3ED4CAA7" w14:textId="77777777" w:rsidR="002F1349" w:rsidRDefault="002F1349">
      <w:r>
        <w:continuationSeparator/>
      </w:r>
    </w:p>
  </w:endnote>
  <w:endnote w:type="continuationNotice" w:id="1">
    <w:p w14:paraId="3D09535F" w14:textId="77777777" w:rsidR="002F1349" w:rsidRDefault="002F134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875E" w14:textId="77777777" w:rsidR="002F1349" w:rsidRDefault="002F1349">
      <w:r>
        <w:separator/>
      </w:r>
    </w:p>
  </w:footnote>
  <w:footnote w:type="continuationSeparator" w:id="0">
    <w:p w14:paraId="74EBAA7E" w14:textId="77777777" w:rsidR="002F1349" w:rsidRDefault="002F1349">
      <w:r>
        <w:continuationSeparator/>
      </w:r>
    </w:p>
  </w:footnote>
  <w:footnote w:type="continuationNotice" w:id="1">
    <w:p w14:paraId="4E561AFC" w14:textId="77777777" w:rsidR="002F1349" w:rsidRDefault="002F134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1E630392"/>
    <w:multiLevelType w:val="hybridMultilevel"/>
    <w:tmpl w:val="518A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4"/>
  </w:num>
  <w:num w:numId="4">
    <w:abstractNumId w:val="38"/>
  </w:num>
  <w:num w:numId="5">
    <w:abstractNumId w:val="17"/>
  </w:num>
  <w:num w:numId="6">
    <w:abstractNumId w:val="18"/>
  </w:num>
  <w:num w:numId="7">
    <w:abstractNumId w:val="23"/>
  </w:num>
  <w:num w:numId="8">
    <w:abstractNumId w:val="40"/>
  </w:num>
  <w:num w:numId="9">
    <w:abstractNumId w:val="22"/>
  </w:num>
  <w:num w:numId="10">
    <w:abstractNumId w:val="48"/>
  </w:num>
  <w:num w:numId="11">
    <w:abstractNumId w:val="42"/>
  </w:num>
  <w:num w:numId="12">
    <w:abstractNumId w:val="11"/>
  </w:num>
  <w:num w:numId="13">
    <w:abstractNumId w:val="9"/>
  </w:num>
  <w:num w:numId="14">
    <w:abstractNumId w:val="28"/>
  </w:num>
  <w:num w:numId="15">
    <w:abstractNumId w:val="1"/>
  </w:num>
  <w:num w:numId="16">
    <w:abstractNumId w:val="5"/>
  </w:num>
  <w:num w:numId="17">
    <w:abstractNumId w:val="34"/>
  </w:num>
  <w:num w:numId="18">
    <w:abstractNumId w:val="43"/>
  </w:num>
  <w:num w:numId="19">
    <w:abstractNumId w:val="24"/>
  </w:num>
  <w:num w:numId="20">
    <w:abstractNumId w:val="20"/>
  </w:num>
  <w:num w:numId="21">
    <w:abstractNumId w:val="41"/>
  </w:num>
  <w:num w:numId="22">
    <w:abstractNumId w:val="45"/>
  </w:num>
  <w:num w:numId="23">
    <w:abstractNumId w:val="47"/>
  </w:num>
  <w:num w:numId="24">
    <w:abstractNumId w:val="14"/>
  </w:num>
  <w:num w:numId="25">
    <w:abstractNumId w:val="31"/>
  </w:num>
  <w:num w:numId="26">
    <w:abstractNumId w:val="44"/>
  </w:num>
  <w:num w:numId="27">
    <w:abstractNumId w:val="51"/>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6"/>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3"/>
  </w:num>
  <w:num w:numId="70">
    <w:abstractNumId w:val="10"/>
  </w:num>
  <w:num w:numId="71">
    <w:abstractNumId w:val="36"/>
  </w:num>
  <w:num w:numId="72">
    <w:abstractNumId w:val="13"/>
  </w:num>
  <w:num w:numId="73">
    <w:abstractNumId w:val="8"/>
  </w:num>
  <w:num w:numId="74">
    <w:abstractNumId w:val="7"/>
  </w:num>
  <w:num w:numId="75">
    <w:abstractNumId w:val="49"/>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5"/>
  </w:num>
  <w:num w:numId="82">
    <w:abstractNumId w:val="37"/>
  </w:num>
  <w:num w:numId="83">
    <w:abstractNumId w:val="2"/>
  </w:num>
  <w:num w:numId="84">
    <w:abstractNumId w:val="10"/>
  </w:num>
  <w:num w:numId="85">
    <w:abstractNumId w:val="50"/>
  </w:num>
  <w:num w:numId="86">
    <w:abstractNumId w:val="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1644"/>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2232"/>
    <w:rsid w:val="00042473"/>
    <w:rsid w:val="000475F1"/>
    <w:rsid w:val="000524D5"/>
    <w:rsid w:val="00054689"/>
    <w:rsid w:val="0005524A"/>
    <w:rsid w:val="0005626A"/>
    <w:rsid w:val="00056754"/>
    <w:rsid w:val="00056A38"/>
    <w:rsid w:val="000576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06AC"/>
    <w:rsid w:val="000B2FE7"/>
    <w:rsid w:val="000B713E"/>
    <w:rsid w:val="000B7640"/>
    <w:rsid w:val="000C1A9F"/>
    <w:rsid w:val="000C3B9B"/>
    <w:rsid w:val="000C7CAD"/>
    <w:rsid w:val="000D3026"/>
    <w:rsid w:val="000D3CBE"/>
    <w:rsid w:val="000D6928"/>
    <w:rsid w:val="000D7484"/>
    <w:rsid w:val="000D7597"/>
    <w:rsid w:val="000D76B6"/>
    <w:rsid w:val="000E2277"/>
    <w:rsid w:val="000E6E9C"/>
    <w:rsid w:val="000E778C"/>
    <w:rsid w:val="000F2F2F"/>
    <w:rsid w:val="000F51BD"/>
    <w:rsid w:val="000F5BF7"/>
    <w:rsid w:val="000F6065"/>
    <w:rsid w:val="000F648D"/>
    <w:rsid w:val="000F73CB"/>
    <w:rsid w:val="000F76EF"/>
    <w:rsid w:val="00104456"/>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64F4"/>
    <w:rsid w:val="00167172"/>
    <w:rsid w:val="00170A3E"/>
    <w:rsid w:val="00170DCA"/>
    <w:rsid w:val="001710E6"/>
    <w:rsid w:val="00171D72"/>
    <w:rsid w:val="00172048"/>
    <w:rsid w:val="00173AE3"/>
    <w:rsid w:val="00175C6E"/>
    <w:rsid w:val="001800BB"/>
    <w:rsid w:val="0018278F"/>
    <w:rsid w:val="00184040"/>
    <w:rsid w:val="00184AD2"/>
    <w:rsid w:val="0019040B"/>
    <w:rsid w:val="00196C4B"/>
    <w:rsid w:val="001A027C"/>
    <w:rsid w:val="001A3598"/>
    <w:rsid w:val="001A3DC3"/>
    <w:rsid w:val="001A3EFF"/>
    <w:rsid w:val="001A6166"/>
    <w:rsid w:val="001B158B"/>
    <w:rsid w:val="001B2DB9"/>
    <w:rsid w:val="001B3D5F"/>
    <w:rsid w:val="001C4074"/>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561"/>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2381"/>
    <w:rsid w:val="00253305"/>
    <w:rsid w:val="002538F3"/>
    <w:rsid w:val="002546A2"/>
    <w:rsid w:val="002548F7"/>
    <w:rsid w:val="00256FEE"/>
    <w:rsid w:val="00261C1F"/>
    <w:rsid w:val="00264B9B"/>
    <w:rsid w:val="00266596"/>
    <w:rsid w:val="00267084"/>
    <w:rsid w:val="002742B7"/>
    <w:rsid w:val="00275FDD"/>
    <w:rsid w:val="00277B16"/>
    <w:rsid w:val="002803B4"/>
    <w:rsid w:val="00281157"/>
    <w:rsid w:val="00285FFE"/>
    <w:rsid w:val="00286F8F"/>
    <w:rsid w:val="002921CB"/>
    <w:rsid w:val="002954A2"/>
    <w:rsid w:val="002954D1"/>
    <w:rsid w:val="00296124"/>
    <w:rsid w:val="002B0CFD"/>
    <w:rsid w:val="002C0E34"/>
    <w:rsid w:val="002C113C"/>
    <w:rsid w:val="002C4431"/>
    <w:rsid w:val="002C6FAE"/>
    <w:rsid w:val="002D10A3"/>
    <w:rsid w:val="002D245C"/>
    <w:rsid w:val="002D35D2"/>
    <w:rsid w:val="002D4C3E"/>
    <w:rsid w:val="002D5ABD"/>
    <w:rsid w:val="002D7772"/>
    <w:rsid w:val="002E098B"/>
    <w:rsid w:val="002E0D1A"/>
    <w:rsid w:val="002E24AE"/>
    <w:rsid w:val="002E45E2"/>
    <w:rsid w:val="002E4CC8"/>
    <w:rsid w:val="002E7E2A"/>
    <w:rsid w:val="002F02E0"/>
    <w:rsid w:val="002F1349"/>
    <w:rsid w:val="002F3A87"/>
    <w:rsid w:val="002F6773"/>
    <w:rsid w:val="002F782A"/>
    <w:rsid w:val="00301270"/>
    <w:rsid w:val="003047CD"/>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663BA"/>
    <w:rsid w:val="00370FDB"/>
    <w:rsid w:val="00372C69"/>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30A2"/>
    <w:rsid w:val="003C4DDC"/>
    <w:rsid w:val="003C6C55"/>
    <w:rsid w:val="003C7DFA"/>
    <w:rsid w:val="003D006E"/>
    <w:rsid w:val="003D14C7"/>
    <w:rsid w:val="003D4D11"/>
    <w:rsid w:val="003D4E11"/>
    <w:rsid w:val="003D6DA3"/>
    <w:rsid w:val="003E1E1C"/>
    <w:rsid w:val="003E3B6B"/>
    <w:rsid w:val="003E59A1"/>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0632"/>
    <w:rsid w:val="00453B0F"/>
    <w:rsid w:val="00455978"/>
    <w:rsid w:val="00456216"/>
    <w:rsid w:val="0046000F"/>
    <w:rsid w:val="00461D16"/>
    <w:rsid w:val="0046236E"/>
    <w:rsid w:val="00463148"/>
    <w:rsid w:val="00463F9A"/>
    <w:rsid w:val="00466BB5"/>
    <w:rsid w:val="00467453"/>
    <w:rsid w:val="004705F5"/>
    <w:rsid w:val="004723B4"/>
    <w:rsid w:val="0047679A"/>
    <w:rsid w:val="0048288F"/>
    <w:rsid w:val="004861C9"/>
    <w:rsid w:val="00486C72"/>
    <w:rsid w:val="00492F59"/>
    <w:rsid w:val="004932C8"/>
    <w:rsid w:val="00494455"/>
    <w:rsid w:val="004A0A7A"/>
    <w:rsid w:val="004A1088"/>
    <w:rsid w:val="004A140C"/>
    <w:rsid w:val="004A1838"/>
    <w:rsid w:val="004A3555"/>
    <w:rsid w:val="004A375A"/>
    <w:rsid w:val="004A652C"/>
    <w:rsid w:val="004A78A3"/>
    <w:rsid w:val="004B0ACC"/>
    <w:rsid w:val="004B0AE8"/>
    <w:rsid w:val="004B1576"/>
    <w:rsid w:val="004B1BC1"/>
    <w:rsid w:val="004B78E3"/>
    <w:rsid w:val="004C051F"/>
    <w:rsid w:val="004C23E3"/>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051"/>
    <w:rsid w:val="004F64EF"/>
    <w:rsid w:val="00500D7A"/>
    <w:rsid w:val="00501669"/>
    <w:rsid w:val="00502DDF"/>
    <w:rsid w:val="00505CB7"/>
    <w:rsid w:val="00506188"/>
    <w:rsid w:val="00510351"/>
    <w:rsid w:val="00510C7F"/>
    <w:rsid w:val="00512499"/>
    <w:rsid w:val="0051286D"/>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3CD8"/>
    <w:rsid w:val="0055443D"/>
    <w:rsid w:val="005553AE"/>
    <w:rsid w:val="00561172"/>
    <w:rsid w:val="005626BD"/>
    <w:rsid w:val="0056457F"/>
    <w:rsid w:val="00570232"/>
    <w:rsid w:val="00570C3C"/>
    <w:rsid w:val="00577966"/>
    <w:rsid w:val="00581454"/>
    <w:rsid w:val="005844C4"/>
    <w:rsid w:val="00587E17"/>
    <w:rsid w:val="00590892"/>
    <w:rsid w:val="00593C05"/>
    <w:rsid w:val="005949CF"/>
    <w:rsid w:val="00594E8D"/>
    <w:rsid w:val="00596381"/>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040A"/>
    <w:rsid w:val="005E1019"/>
    <w:rsid w:val="005E269D"/>
    <w:rsid w:val="005E324A"/>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041F"/>
    <w:rsid w:val="006313D9"/>
    <w:rsid w:val="00631AE8"/>
    <w:rsid w:val="00632E5A"/>
    <w:rsid w:val="00636D33"/>
    <w:rsid w:val="006417A8"/>
    <w:rsid w:val="006427F3"/>
    <w:rsid w:val="006431F2"/>
    <w:rsid w:val="006436C8"/>
    <w:rsid w:val="0064411D"/>
    <w:rsid w:val="00644730"/>
    <w:rsid w:val="006509AC"/>
    <w:rsid w:val="00653598"/>
    <w:rsid w:val="00655172"/>
    <w:rsid w:val="006575CE"/>
    <w:rsid w:val="00660690"/>
    <w:rsid w:val="00660870"/>
    <w:rsid w:val="00660B9F"/>
    <w:rsid w:val="00661208"/>
    <w:rsid w:val="006614C7"/>
    <w:rsid w:val="0066162B"/>
    <w:rsid w:val="00661B1A"/>
    <w:rsid w:val="00661CD2"/>
    <w:rsid w:val="00662182"/>
    <w:rsid w:val="00662516"/>
    <w:rsid w:val="00663C13"/>
    <w:rsid w:val="00666E0D"/>
    <w:rsid w:val="00670F32"/>
    <w:rsid w:val="00673790"/>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A7DB5"/>
    <w:rsid w:val="006B0081"/>
    <w:rsid w:val="006B21C5"/>
    <w:rsid w:val="006B2BF9"/>
    <w:rsid w:val="006B4B17"/>
    <w:rsid w:val="006C2DB8"/>
    <w:rsid w:val="006C4233"/>
    <w:rsid w:val="006C4AC4"/>
    <w:rsid w:val="006C527F"/>
    <w:rsid w:val="006C70A1"/>
    <w:rsid w:val="006D0667"/>
    <w:rsid w:val="006D0B98"/>
    <w:rsid w:val="006D0CCE"/>
    <w:rsid w:val="006D50D1"/>
    <w:rsid w:val="006D5E6C"/>
    <w:rsid w:val="006D721D"/>
    <w:rsid w:val="006D7BFB"/>
    <w:rsid w:val="006E2293"/>
    <w:rsid w:val="006E2996"/>
    <w:rsid w:val="006F3CD0"/>
    <w:rsid w:val="006F6896"/>
    <w:rsid w:val="006F6ECC"/>
    <w:rsid w:val="0070151B"/>
    <w:rsid w:val="00703438"/>
    <w:rsid w:val="00703635"/>
    <w:rsid w:val="00704096"/>
    <w:rsid w:val="0071160B"/>
    <w:rsid w:val="00712A60"/>
    <w:rsid w:val="0071580B"/>
    <w:rsid w:val="00716DDA"/>
    <w:rsid w:val="007223A6"/>
    <w:rsid w:val="00722CA2"/>
    <w:rsid w:val="0073107E"/>
    <w:rsid w:val="007313EC"/>
    <w:rsid w:val="00731789"/>
    <w:rsid w:val="007317E8"/>
    <w:rsid w:val="007344A8"/>
    <w:rsid w:val="0073593E"/>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D559C"/>
    <w:rsid w:val="007E1651"/>
    <w:rsid w:val="007E28CE"/>
    <w:rsid w:val="007E2CFA"/>
    <w:rsid w:val="007E34FA"/>
    <w:rsid w:val="007E3837"/>
    <w:rsid w:val="007E595C"/>
    <w:rsid w:val="007E70CD"/>
    <w:rsid w:val="007E7248"/>
    <w:rsid w:val="007F36A0"/>
    <w:rsid w:val="007F4D81"/>
    <w:rsid w:val="007F5A34"/>
    <w:rsid w:val="008011A3"/>
    <w:rsid w:val="00806017"/>
    <w:rsid w:val="008068EB"/>
    <w:rsid w:val="00807FAD"/>
    <w:rsid w:val="00810A7D"/>
    <w:rsid w:val="00812096"/>
    <w:rsid w:val="0081211C"/>
    <w:rsid w:val="00817AFC"/>
    <w:rsid w:val="00821465"/>
    <w:rsid w:val="00821735"/>
    <w:rsid w:val="00824335"/>
    <w:rsid w:val="00826A6F"/>
    <w:rsid w:val="00826B69"/>
    <w:rsid w:val="00830D23"/>
    <w:rsid w:val="008316F6"/>
    <w:rsid w:val="00831BE1"/>
    <w:rsid w:val="008322A9"/>
    <w:rsid w:val="00835FCF"/>
    <w:rsid w:val="00837E89"/>
    <w:rsid w:val="008401E3"/>
    <w:rsid w:val="00843160"/>
    <w:rsid w:val="00843F52"/>
    <w:rsid w:val="00846463"/>
    <w:rsid w:val="0084737C"/>
    <w:rsid w:val="00852019"/>
    <w:rsid w:val="00853FFD"/>
    <w:rsid w:val="00855106"/>
    <w:rsid w:val="00863B50"/>
    <w:rsid w:val="008665E9"/>
    <w:rsid w:val="00871329"/>
    <w:rsid w:val="0087156C"/>
    <w:rsid w:val="00871C5A"/>
    <w:rsid w:val="008778EC"/>
    <w:rsid w:val="0088007E"/>
    <w:rsid w:val="00882AA7"/>
    <w:rsid w:val="00884912"/>
    <w:rsid w:val="00884B58"/>
    <w:rsid w:val="00884C94"/>
    <w:rsid w:val="00884ED8"/>
    <w:rsid w:val="00885578"/>
    <w:rsid w:val="00885601"/>
    <w:rsid w:val="008857E6"/>
    <w:rsid w:val="00885D74"/>
    <w:rsid w:val="0088645E"/>
    <w:rsid w:val="0089012C"/>
    <w:rsid w:val="00891431"/>
    <w:rsid w:val="008922D1"/>
    <w:rsid w:val="008960AA"/>
    <w:rsid w:val="008A4391"/>
    <w:rsid w:val="008A52EE"/>
    <w:rsid w:val="008A64CA"/>
    <w:rsid w:val="008A7B5F"/>
    <w:rsid w:val="008B31A6"/>
    <w:rsid w:val="008B55DF"/>
    <w:rsid w:val="008B5C94"/>
    <w:rsid w:val="008C126A"/>
    <w:rsid w:val="008C1A51"/>
    <w:rsid w:val="008C267B"/>
    <w:rsid w:val="008C2E26"/>
    <w:rsid w:val="008C4E63"/>
    <w:rsid w:val="008C5B31"/>
    <w:rsid w:val="008C7373"/>
    <w:rsid w:val="008D0355"/>
    <w:rsid w:val="008D13C1"/>
    <w:rsid w:val="008D2DA1"/>
    <w:rsid w:val="008D5567"/>
    <w:rsid w:val="008D5DB7"/>
    <w:rsid w:val="008D78D0"/>
    <w:rsid w:val="008E133F"/>
    <w:rsid w:val="008E1C91"/>
    <w:rsid w:val="008E1E77"/>
    <w:rsid w:val="008E3399"/>
    <w:rsid w:val="008E4A9B"/>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607A"/>
    <w:rsid w:val="00957F17"/>
    <w:rsid w:val="00970795"/>
    <w:rsid w:val="00971763"/>
    <w:rsid w:val="00971EAC"/>
    <w:rsid w:val="00972056"/>
    <w:rsid w:val="009737C2"/>
    <w:rsid w:val="00973C74"/>
    <w:rsid w:val="009821DF"/>
    <w:rsid w:val="00982899"/>
    <w:rsid w:val="0098300F"/>
    <w:rsid w:val="00984821"/>
    <w:rsid w:val="00985309"/>
    <w:rsid w:val="009859A5"/>
    <w:rsid w:val="009867A3"/>
    <w:rsid w:val="00990541"/>
    <w:rsid w:val="0099059E"/>
    <w:rsid w:val="009908E5"/>
    <w:rsid w:val="00991749"/>
    <w:rsid w:val="00995ABC"/>
    <w:rsid w:val="0099705B"/>
    <w:rsid w:val="009A0769"/>
    <w:rsid w:val="009A179F"/>
    <w:rsid w:val="009A43BA"/>
    <w:rsid w:val="009A4D6D"/>
    <w:rsid w:val="009A53D2"/>
    <w:rsid w:val="009A6087"/>
    <w:rsid w:val="009A66B3"/>
    <w:rsid w:val="009B04CF"/>
    <w:rsid w:val="009B1903"/>
    <w:rsid w:val="009C0AAF"/>
    <w:rsid w:val="009C2C28"/>
    <w:rsid w:val="009D32C7"/>
    <w:rsid w:val="009D39E8"/>
    <w:rsid w:val="009E0A4B"/>
    <w:rsid w:val="009E0EF5"/>
    <w:rsid w:val="009E1295"/>
    <w:rsid w:val="009E3096"/>
    <w:rsid w:val="009E6563"/>
    <w:rsid w:val="009F3075"/>
    <w:rsid w:val="009F30D6"/>
    <w:rsid w:val="009F3720"/>
    <w:rsid w:val="009F5452"/>
    <w:rsid w:val="009F72AB"/>
    <w:rsid w:val="009F7877"/>
    <w:rsid w:val="00A0085E"/>
    <w:rsid w:val="00A00B54"/>
    <w:rsid w:val="00A02163"/>
    <w:rsid w:val="00A04035"/>
    <w:rsid w:val="00A06C18"/>
    <w:rsid w:val="00A10143"/>
    <w:rsid w:val="00A10274"/>
    <w:rsid w:val="00A1109A"/>
    <w:rsid w:val="00A1147A"/>
    <w:rsid w:val="00A126CD"/>
    <w:rsid w:val="00A12FB6"/>
    <w:rsid w:val="00A13487"/>
    <w:rsid w:val="00A14402"/>
    <w:rsid w:val="00A268EC"/>
    <w:rsid w:val="00A2728C"/>
    <w:rsid w:val="00A30EED"/>
    <w:rsid w:val="00A31242"/>
    <w:rsid w:val="00A31465"/>
    <w:rsid w:val="00A368F4"/>
    <w:rsid w:val="00A375CC"/>
    <w:rsid w:val="00A37679"/>
    <w:rsid w:val="00A40F2A"/>
    <w:rsid w:val="00A46A9B"/>
    <w:rsid w:val="00A47532"/>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55B"/>
    <w:rsid w:val="00A95F2D"/>
    <w:rsid w:val="00AA6790"/>
    <w:rsid w:val="00AA6C81"/>
    <w:rsid w:val="00AA6F20"/>
    <w:rsid w:val="00AA703A"/>
    <w:rsid w:val="00AB2049"/>
    <w:rsid w:val="00AB3A2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437"/>
    <w:rsid w:val="00AF79C6"/>
    <w:rsid w:val="00B00AE7"/>
    <w:rsid w:val="00B01789"/>
    <w:rsid w:val="00B02C31"/>
    <w:rsid w:val="00B03BB2"/>
    <w:rsid w:val="00B03FDB"/>
    <w:rsid w:val="00B11028"/>
    <w:rsid w:val="00B1637F"/>
    <w:rsid w:val="00B16ADC"/>
    <w:rsid w:val="00B17AD7"/>
    <w:rsid w:val="00B20022"/>
    <w:rsid w:val="00B24B4D"/>
    <w:rsid w:val="00B2582D"/>
    <w:rsid w:val="00B2719E"/>
    <w:rsid w:val="00B305A2"/>
    <w:rsid w:val="00B30835"/>
    <w:rsid w:val="00B322DC"/>
    <w:rsid w:val="00B33F0F"/>
    <w:rsid w:val="00B37923"/>
    <w:rsid w:val="00B43E16"/>
    <w:rsid w:val="00B4404D"/>
    <w:rsid w:val="00B448D2"/>
    <w:rsid w:val="00B5015A"/>
    <w:rsid w:val="00B51571"/>
    <w:rsid w:val="00B5161D"/>
    <w:rsid w:val="00B52FDD"/>
    <w:rsid w:val="00B53CDD"/>
    <w:rsid w:val="00B5642E"/>
    <w:rsid w:val="00B6286F"/>
    <w:rsid w:val="00B63BC9"/>
    <w:rsid w:val="00B63C61"/>
    <w:rsid w:val="00B64F30"/>
    <w:rsid w:val="00B6547F"/>
    <w:rsid w:val="00B65FFB"/>
    <w:rsid w:val="00B6662A"/>
    <w:rsid w:val="00B671FC"/>
    <w:rsid w:val="00B67653"/>
    <w:rsid w:val="00B70B1E"/>
    <w:rsid w:val="00B729EE"/>
    <w:rsid w:val="00B73391"/>
    <w:rsid w:val="00B73916"/>
    <w:rsid w:val="00B74059"/>
    <w:rsid w:val="00B74698"/>
    <w:rsid w:val="00B774A9"/>
    <w:rsid w:val="00B77AA2"/>
    <w:rsid w:val="00B804D6"/>
    <w:rsid w:val="00B8338E"/>
    <w:rsid w:val="00B857F4"/>
    <w:rsid w:val="00B87A91"/>
    <w:rsid w:val="00B94443"/>
    <w:rsid w:val="00BA432B"/>
    <w:rsid w:val="00BB1545"/>
    <w:rsid w:val="00BB4624"/>
    <w:rsid w:val="00BB71C6"/>
    <w:rsid w:val="00BB7CB3"/>
    <w:rsid w:val="00BB7F0C"/>
    <w:rsid w:val="00BC11BB"/>
    <w:rsid w:val="00BC247C"/>
    <w:rsid w:val="00BC3028"/>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07BE2"/>
    <w:rsid w:val="00C13780"/>
    <w:rsid w:val="00C1681E"/>
    <w:rsid w:val="00C20204"/>
    <w:rsid w:val="00C2206F"/>
    <w:rsid w:val="00C226B0"/>
    <w:rsid w:val="00C25044"/>
    <w:rsid w:val="00C25139"/>
    <w:rsid w:val="00C2661A"/>
    <w:rsid w:val="00C26A5E"/>
    <w:rsid w:val="00C30DBF"/>
    <w:rsid w:val="00C321F7"/>
    <w:rsid w:val="00C32521"/>
    <w:rsid w:val="00C354FE"/>
    <w:rsid w:val="00C3600D"/>
    <w:rsid w:val="00C3789A"/>
    <w:rsid w:val="00C3793D"/>
    <w:rsid w:val="00C37F28"/>
    <w:rsid w:val="00C467FD"/>
    <w:rsid w:val="00C4737E"/>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3365"/>
    <w:rsid w:val="00C84B6E"/>
    <w:rsid w:val="00C84F97"/>
    <w:rsid w:val="00C94A47"/>
    <w:rsid w:val="00C96BE1"/>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86181"/>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3431"/>
    <w:rsid w:val="00DE5AF1"/>
    <w:rsid w:val="00DF0E70"/>
    <w:rsid w:val="00DF44DE"/>
    <w:rsid w:val="00DF4AC8"/>
    <w:rsid w:val="00DF6A49"/>
    <w:rsid w:val="00DF6E51"/>
    <w:rsid w:val="00DF702C"/>
    <w:rsid w:val="00E00A8F"/>
    <w:rsid w:val="00E04845"/>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2773"/>
    <w:rsid w:val="00E449B9"/>
    <w:rsid w:val="00E44EC3"/>
    <w:rsid w:val="00E46FD4"/>
    <w:rsid w:val="00E539D4"/>
    <w:rsid w:val="00E5791D"/>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974E8"/>
    <w:rsid w:val="00EA1A9A"/>
    <w:rsid w:val="00EA4F01"/>
    <w:rsid w:val="00EA6D3F"/>
    <w:rsid w:val="00EA6F75"/>
    <w:rsid w:val="00EB23B5"/>
    <w:rsid w:val="00EB3CB1"/>
    <w:rsid w:val="00EB3FF6"/>
    <w:rsid w:val="00EB5FE0"/>
    <w:rsid w:val="00EB6086"/>
    <w:rsid w:val="00EC3B59"/>
    <w:rsid w:val="00EC4DD8"/>
    <w:rsid w:val="00EC5C90"/>
    <w:rsid w:val="00EC621E"/>
    <w:rsid w:val="00EC62D2"/>
    <w:rsid w:val="00EC759D"/>
    <w:rsid w:val="00ED2619"/>
    <w:rsid w:val="00ED3898"/>
    <w:rsid w:val="00ED562F"/>
    <w:rsid w:val="00ED6D00"/>
    <w:rsid w:val="00EE12FA"/>
    <w:rsid w:val="00EE230D"/>
    <w:rsid w:val="00EE2607"/>
    <w:rsid w:val="00EE35A9"/>
    <w:rsid w:val="00EE6A0B"/>
    <w:rsid w:val="00EE6DAE"/>
    <w:rsid w:val="00EE71A3"/>
    <w:rsid w:val="00EF21A8"/>
    <w:rsid w:val="00F00F80"/>
    <w:rsid w:val="00F01856"/>
    <w:rsid w:val="00F062C7"/>
    <w:rsid w:val="00F12B63"/>
    <w:rsid w:val="00F13F17"/>
    <w:rsid w:val="00F146D0"/>
    <w:rsid w:val="00F15883"/>
    <w:rsid w:val="00F174B4"/>
    <w:rsid w:val="00F176C2"/>
    <w:rsid w:val="00F2079A"/>
    <w:rsid w:val="00F21DB3"/>
    <w:rsid w:val="00F240C7"/>
    <w:rsid w:val="00F27BA5"/>
    <w:rsid w:val="00F30405"/>
    <w:rsid w:val="00F32259"/>
    <w:rsid w:val="00F33A5D"/>
    <w:rsid w:val="00F33D22"/>
    <w:rsid w:val="00F352BD"/>
    <w:rsid w:val="00F359D8"/>
    <w:rsid w:val="00F41A2F"/>
    <w:rsid w:val="00F43ED8"/>
    <w:rsid w:val="00F43F36"/>
    <w:rsid w:val="00F44458"/>
    <w:rsid w:val="00F5185F"/>
    <w:rsid w:val="00F537F5"/>
    <w:rsid w:val="00F55456"/>
    <w:rsid w:val="00F56055"/>
    <w:rsid w:val="00F6095A"/>
    <w:rsid w:val="00F60B17"/>
    <w:rsid w:val="00F62FB6"/>
    <w:rsid w:val="00F63EFC"/>
    <w:rsid w:val="00F64B21"/>
    <w:rsid w:val="00F66CAE"/>
    <w:rsid w:val="00F72441"/>
    <w:rsid w:val="00F7704B"/>
    <w:rsid w:val="00F805D1"/>
    <w:rsid w:val="00F829EA"/>
    <w:rsid w:val="00F835ED"/>
    <w:rsid w:val="00F85870"/>
    <w:rsid w:val="00F90B6D"/>
    <w:rsid w:val="00F925ED"/>
    <w:rsid w:val="00F94E66"/>
    <w:rsid w:val="00F9596F"/>
    <w:rsid w:val="00F960BD"/>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376D"/>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8C5B31"/>
    <w:rPr>
      <w:color w:val="0000FF" w:themeColor="hyperlink"/>
      <w:u w:val="single"/>
    </w:rPr>
  </w:style>
  <w:style w:type="character" w:styleId="Nevyeenzmnka">
    <w:name w:val="Unresolved Mention"/>
    <w:basedOn w:val="Standardnpsmoodstavce"/>
    <w:uiPriority w:val="99"/>
    <w:semiHidden/>
    <w:unhideWhenUsed/>
    <w:rsid w:val="00E04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sasinkova@spucr.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hodonin.pk@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24</Pages>
  <Words>7653</Words>
  <Characters>45154</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52702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127</cp:revision>
  <cp:lastPrinted>2019-08-15T11:56:00Z</cp:lastPrinted>
  <dcterms:created xsi:type="dcterms:W3CDTF">2022-03-31T05:46:00Z</dcterms:created>
  <dcterms:modified xsi:type="dcterms:W3CDTF">2022-04-27T10:48:00Z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